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9E" w:rsidRPr="00D743DB" w:rsidRDefault="00C65C9E" w:rsidP="009874F3">
      <w:pPr>
        <w:spacing w:after="0" w:line="240" w:lineRule="auto"/>
        <w:rPr>
          <w:b/>
          <w:u w:val="single"/>
        </w:rPr>
      </w:pPr>
      <w:r w:rsidRPr="00D743DB">
        <w:rPr>
          <w:b/>
          <w:u w:val="single"/>
        </w:rPr>
        <w:t xml:space="preserve">New and emerging issue:  </w:t>
      </w:r>
      <w:bookmarkStart w:id="0" w:name="_GoBack"/>
      <w:r w:rsidRPr="00D743DB">
        <w:rPr>
          <w:b/>
          <w:u w:val="single"/>
        </w:rPr>
        <w:t xml:space="preserve">Impacts of </w:t>
      </w:r>
      <w:proofErr w:type="spellStart"/>
      <w:r w:rsidRPr="00D743DB">
        <w:rPr>
          <w:b/>
          <w:u w:val="single"/>
        </w:rPr>
        <w:t>Neonicotinoid</w:t>
      </w:r>
      <w:proofErr w:type="spellEnd"/>
      <w:r w:rsidRPr="00D743DB">
        <w:rPr>
          <w:b/>
          <w:u w:val="single"/>
        </w:rPr>
        <w:t xml:space="preserve"> Insecticides on Biodiversity</w:t>
      </w:r>
      <w:bookmarkEnd w:id="0"/>
    </w:p>
    <w:p w:rsidR="00D078CC" w:rsidRDefault="00D078CC" w:rsidP="00D078CC">
      <w:pPr>
        <w:spacing w:after="0" w:line="240" w:lineRule="auto"/>
        <w:ind w:left="720"/>
        <w:rPr>
          <w:b/>
        </w:rPr>
      </w:pPr>
    </w:p>
    <w:p w:rsidR="00F74431" w:rsidRPr="00322848" w:rsidRDefault="009B2EA0" w:rsidP="009874F3">
      <w:pPr>
        <w:spacing w:after="0" w:line="240" w:lineRule="auto"/>
        <w:rPr>
          <w:u w:val="single"/>
        </w:rPr>
      </w:pPr>
      <w:r w:rsidRPr="00322848">
        <w:rPr>
          <w:u w:val="single"/>
        </w:rPr>
        <w:t>Why t</w:t>
      </w:r>
      <w:r w:rsidR="00845174" w:rsidRPr="00322848">
        <w:rPr>
          <w:u w:val="single"/>
        </w:rPr>
        <w:t>h</w:t>
      </w:r>
      <w:r w:rsidR="00E46EA9" w:rsidRPr="00322848">
        <w:rPr>
          <w:u w:val="single"/>
        </w:rPr>
        <w:t>is</w:t>
      </w:r>
      <w:r w:rsidR="00845174" w:rsidRPr="00322848">
        <w:rPr>
          <w:u w:val="single"/>
        </w:rPr>
        <w:t xml:space="preserve"> issue needs urgent attention</w:t>
      </w:r>
      <w:r w:rsidR="009874F3" w:rsidRPr="00322848">
        <w:rPr>
          <w:u w:val="single"/>
        </w:rPr>
        <w:t>:</w:t>
      </w:r>
    </w:p>
    <w:p w:rsidR="0081426D" w:rsidRDefault="002A48A2" w:rsidP="002A48A2">
      <w:pPr>
        <w:spacing w:after="0" w:line="240" w:lineRule="auto"/>
      </w:pPr>
      <w:proofErr w:type="spellStart"/>
      <w:r>
        <w:t>Neonicotinoid</w:t>
      </w:r>
      <w:proofErr w:type="spellEnd"/>
      <w:r>
        <w:t xml:space="preserve"> insecticides are </w:t>
      </w:r>
      <w:r w:rsidR="0081426D">
        <w:t xml:space="preserve">a </w:t>
      </w:r>
      <w:r w:rsidR="00E46EA9">
        <w:t xml:space="preserve">relatively new, but widely-used, </w:t>
      </w:r>
      <w:r w:rsidR="0081426D">
        <w:t>c lass of</w:t>
      </w:r>
      <w:r w:rsidR="000F2BC7">
        <w:t xml:space="preserve"> systemic, </w:t>
      </w:r>
      <w:r w:rsidR="0081426D">
        <w:t xml:space="preserve">water-soluble </w:t>
      </w:r>
      <w:r>
        <w:t>nerve poisons</w:t>
      </w:r>
      <w:r w:rsidR="0081426D">
        <w:t>.  They</w:t>
      </w:r>
      <w:r>
        <w:t xml:space="preserve"> </w:t>
      </w:r>
      <w:r w:rsidR="000F2BC7">
        <w:t xml:space="preserve">are </w:t>
      </w:r>
      <w:r w:rsidR="0081426D">
        <w:t xml:space="preserve">readily </w:t>
      </w:r>
      <w:r w:rsidR="000F2BC7">
        <w:t xml:space="preserve">incorporated into all plant cells, as well as pollen and nectar.  </w:t>
      </w:r>
      <w:r w:rsidR="0081426D">
        <w:t>They act by binding to</w:t>
      </w:r>
      <w:r w:rsidR="000516D6">
        <w:t xml:space="preserve"> </w:t>
      </w:r>
      <w:r>
        <w:t>acetylcholine receptors</w:t>
      </w:r>
      <w:r w:rsidR="0081426D">
        <w:t xml:space="preserve"> of plant-feeding insects, inducing </w:t>
      </w:r>
      <w:r w:rsidR="0081426D" w:rsidRPr="0081426D">
        <w:t>depolarization of motor neurons, tetanic contractions, neuromuscular destruction and death</w:t>
      </w:r>
      <w:r w:rsidR="0081426D">
        <w:t>.</w:t>
      </w:r>
      <w:r w:rsidR="0081426D" w:rsidRPr="0081426D">
        <w:t xml:space="preserve"> </w:t>
      </w:r>
      <w:r>
        <w:t xml:space="preserve">  Non-target </w:t>
      </w:r>
      <w:r w:rsidR="00C65C9E">
        <w:t>plant-feeding insect groups (</w:t>
      </w:r>
      <w:r w:rsidR="0081426D">
        <w:t xml:space="preserve">e.g., bees, </w:t>
      </w:r>
      <w:r w:rsidR="00F81615">
        <w:t xml:space="preserve">certain </w:t>
      </w:r>
      <w:r w:rsidR="0081426D">
        <w:t xml:space="preserve">moths and </w:t>
      </w:r>
      <w:r w:rsidR="00C65C9E">
        <w:t>butterflies)</w:t>
      </w:r>
      <w:r>
        <w:t xml:space="preserve"> exposed to these insecticides are at risk. </w:t>
      </w:r>
      <w:r w:rsidR="000516D6">
        <w:t xml:space="preserve"> </w:t>
      </w:r>
    </w:p>
    <w:p w:rsidR="0081426D" w:rsidRDefault="0081426D" w:rsidP="002A48A2">
      <w:pPr>
        <w:spacing w:after="0" w:line="240" w:lineRule="auto"/>
      </w:pPr>
    </w:p>
    <w:p w:rsidR="002A48A2" w:rsidRDefault="000516D6" w:rsidP="002A48A2">
      <w:pPr>
        <w:spacing w:after="0" w:line="240" w:lineRule="auto"/>
      </w:pPr>
      <w:r>
        <w:t xml:space="preserve">Declines in these insect groups are well documented, while noting that these declines </w:t>
      </w:r>
      <w:r w:rsidR="00252DA8">
        <w:t>can be</w:t>
      </w:r>
      <w:r>
        <w:t xml:space="preserve"> attributed to habitat loss and invasive species as well as </w:t>
      </w:r>
      <w:r w:rsidR="00252DA8">
        <w:t xml:space="preserve">to </w:t>
      </w:r>
      <w:r>
        <w:t xml:space="preserve">pollution from </w:t>
      </w:r>
      <w:proofErr w:type="spellStart"/>
      <w:r w:rsidR="00210ACB">
        <w:t>neonicotinoid</w:t>
      </w:r>
      <w:proofErr w:type="spellEnd"/>
      <w:r w:rsidR="00210ACB">
        <w:t xml:space="preserve"> insecticides and other </w:t>
      </w:r>
      <w:r>
        <w:t xml:space="preserve">agricultural chemicals. </w:t>
      </w:r>
      <w:r w:rsidR="002A48A2">
        <w:t xml:space="preserve"> In </w:t>
      </w:r>
      <w:r w:rsidR="0081426D">
        <w:t xml:space="preserve">many </w:t>
      </w:r>
      <w:r w:rsidR="002A48A2">
        <w:t>agricultural areas, populations of</w:t>
      </w:r>
      <w:r w:rsidR="00C65C9E">
        <w:t xml:space="preserve"> animals </w:t>
      </w:r>
      <w:r>
        <w:t xml:space="preserve">that </w:t>
      </w:r>
      <w:r w:rsidR="002A48A2">
        <w:t>rely on</w:t>
      </w:r>
      <w:r w:rsidR="00C65C9E">
        <w:t xml:space="preserve"> plant-feeding insects </w:t>
      </w:r>
      <w:r>
        <w:t xml:space="preserve">as food sources </w:t>
      </w:r>
      <w:r w:rsidR="00C65C9E">
        <w:t>(</w:t>
      </w:r>
      <w:r w:rsidR="00EB2684">
        <w:t xml:space="preserve">e.g., </w:t>
      </w:r>
      <w:r w:rsidR="00C65C9E">
        <w:t>birds, bats, amphibians</w:t>
      </w:r>
      <w:r w:rsidR="002A48A2">
        <w:t>, predatory insects</w:t>
      </w:r>
      <w:r w:rsidR="00C65C9E">
        <w:t>)</w:t>
      </w:r>
      <w:r w:rsidR="002A48A2">
        <w:t xml:space="preserve"> are </w:t>
      </w:r>
      <w:r>
        <w:t xml:space="preserve">also declining.  </w:t>
      </w:r>
      <w:proofErr w:type="spellStart"/>
      <w:r w:rsidR="0081426D">
        <w:t>Neonicotinoid</w:t>
      </w:r>
      <w:proofErr w:type="spellEnd"/>
      <w:r>
        <w:t xml:space="preserve"> insecticides also bind to vertebrate acetylcholine receptors</w:t>
      </w:r>
      <w:r w:rsidR="00210ACB">
        <w:t>, posing</w:t>
      </w:r>
      <w:r>
        <w:t xml:space="preserve"> direct risks to vertebrate herbivores such as birds that </w:t>
      </w:r>
      <w:r w:rsidR="00210ACB">
        <w:t xml:space="preserve">may </w:t>
      </w:r>
      <w:r>
        <w:t xml:space="preserve">consume </w:t>
      </w:r>
      <w:proofErr w:type="spellStart"/>
      <w:r>
        <w:t>neonicotinoid</w:t>
      </w:r>
      <w:proofErr w:type="spellEnd"/>
      <w:r>
        <w:t>-coated seeds.</w:t>
      </w:r>
    </w:p>
    <w:p w:rsidR="002A48A2" w:rsidRDefault="002A48A2" w:rsidP="002A48A2">
      <w:pPr>
        <w:spacing w:after="0" w:line="240" w:lineRule="auto"/>
      </w:pPr>
    </w:p>
    <w:p w:rsidR="00BA3C2B" w:rsidRPr="00886BCA" w:rsidRDefault="000F2BC7" w:rsidP="00886BCA">
      <w:pPr>
        <w:spacing w:after="0" w:line="240" w:lineRule="auto"/>
      </w:pPr>
      <w:r>
        <w:t xml:space="preserve">Many studies have documented deaths of honeybees and other plant pollinators exposed to </w:t>
      </w:r>
      <w:proofErr w:type="spellStart"/>
      <w:r>
        <w:t>neonicotinoid</w:t>
      </w:r>
      <w:proofErr w:type="spellEnd"/>
      <w:r>
        <w:t xml:space="preserve"> insecticides during agricultural operations.  This creates threats to food security, placing at risk the</w:t>
      </w:r>
      <w:r w:rsidR="00C65C9E">
        <w:t xml:space="preserve"> global s</w:t>
      </w:r>
      <w:r>
        <w:t>upply of the ~60% of crop plant species</w:t>
      </w:r>
      <w:r w:rsidR="00C65C9E">
        <w:t xml:space="preserve"> that are pollinator dependent</w:t>
      </w:r>
      <w:r>
        <w:t>.</w:t>
      </w:r>
      <w:r w:rsidR="00CA1491">
        <w:t xml:space="preserve">  A</w:t>
      </w:r>
      <w:r w:rsidR="00886BCA">
        <w:t xml:space="preserve">dverse impacts of these insecticides on insect predators (rove beetles, </w:t>
      </w:r>
      <w:proofErr w:type="spellStart"/>
      <w:r w:rsidR="00BA3C2B" w:rsidRPr="00886BCA">
        <w:t>ca</w:t>
      </w:r>
      <w:r w:rsidR="00886BCA">
        <w:t>rabid</w:t>
      </w:r>
      <w:proofErr w:type="spellEnd"/>
      <w:r w:rsidR="00886BCA">
        <w:t xml:space="preserve"> beetles, </w:t>
      </w:r>
      <w:r w:rsidR="00BA3C2B" w:rsidRPr="00886BCA">
        <w:t>lady beetles, spiders</w:t>
      </w:r>
      <w:r w:rsidR="00886BCA">
        <w:t xml:space="preserve">) </w:t>
      </w:r>
    </w:p>
    <w:p w:rsidR="00C65C9E" w:rsidRDefault="00886BCA" w:rsidP="00886BCA">
      <w:pPr>
        <w:spacing w:after="0" w:line="240" w:lineRule="auto"/>
      </w:pPr>
      <w:proofErr w:type="gramStart"/>
      <w:r>
        <w:t>and</w:t>
      </w:r>
      <w:proofErr w:type="gramEnd"/>
      <w:r>
        <w:t xml:space="preserve"> potential losses of natural pest control services have also been addressed in a number of studies.</w:t>
      </w:r>
    </w:p>
    <w:p w:rsidR="000F2BC7" w:rsidRDefault="000F2BC7" w:rsidP="002A48A2">
      <w:pPr>
        <w:spacing w:after="0" w:line="240" w:lineRule="auto"/>
      </w:pPr>
    </w:p>
    <w:p w:rsidR="00C65C9E" w:rsidRDefault="00CA1491" w:rsidP="002A48A2">
      <w:pPr>
        <w:spacing w:after="0" w:line="240" w:lineRule="auto"/>
      </w:pPr>
      <w:r>
        <w:t xml:space="preserve">When </w:t>
      </w:r>
      <w:proofErr w:type="spellStart"/>
      <w:r w:rsidR="000F2BC7">
        <w:t>neonicotinoid</w:t>
      </w:r>
      <w:proofErr w:type="spellEnd"/>
      <w:r w:rsidR="000F2BC7">
        <w:t xml:space="preserve"> insecticides </w:t>
      </w:r>
      <w:r>
        <w:t xml:space="preserve">are applied repeatedly their rate of degradation of </w:t>
      </w:r>
      <w:r w:rsidR="000F2BC7">
        <w:t xml:space="preserve">is not always sufficiently rapid to avoid build-up </w:t>
      </w:r>
      <w:r>
        <w:t>in soils</w:t>
      </w:r>
      <w:r w:rsidR="000F2BC7">
        <w:t xml:space="preserve">.  </w:t>
      </w:r>
      <w:r w:rsidR="00E46EA9">
        <w:t xml:space="preserve"> </w:t>
      </w:r>
      <w:r>
        <w:t xml:space="preserve">At levels well below those that are directly toxic, </w:t>
      </w:r>
      <w:proofErr w:type="spellStart"/>
      <w:r>
        <w:t>n</w:t>
      </w:r>
      <w:r w:rsidR="00252DA8">
        <w:t>eonicotinoid</w:t>
      </w:r>
      <w:proofErr w:type="spellEnd"/>
      <w:r w:rsidR="00252DA8">
        <w:t xml:space="preserve"> insecticides</w:t>
      </w:r>
      <w:r w:rsidR="00E46EA9">
        <w:t xml:space="preserve"> </w:t>
      </w:r>
      <w:r w:rsidR="00252DA8">
        <w:t>decrease</w:t>
      </w:r>
      <w:r w:rsidR="00E46EA9">
        <w:t xml:space="preserve"> activity </w:t>
      </w:r>
      <w:r w:rsidR="00210ACB">
        <w:t xml:space="preserve">(burrowing, feeding) </w:t>
      </w:r>
      <w:r>
        <w:t xml:space="preserve">of decomposer organisms </w:t>
      </w:r>
      <w:r w:rsidR="00E46EA9">
        <w:t xml:space="preserve">such as </w:t>
      </w:r>
      <w:r w:rsidR="00C65C9E">
        <w:t>earthworms</w:t>
      </w:r>
      <w:r w:rsidR="00E46EA9">
        <w:t>. Similar adverse impacts have been observed on the activity of aquatic organisms that feed on plant residues.</w:t>
      </w:r>
      <w:r w:rsidR="0081426D">
        <w:t xml:space="preserve">  The water-soluble nature of </w:t>
      </w:r>
      <w:proofErr w:type="spellStart"/>
      <w:r>
        <w:t>neonicotinoid</w:t>
      </w:r>
      <w:proofErr w:type="spellEnd"/>
      <w:r>
        <w:t xml:space="preserve"> insecticides </w:t>
      </w:r>
      <w:r w:rsidR="0081426D">
        <w:t xml:space="preserve">makes them susceptible to transport into aquatic </w:t>
      </w:r>
      <w:r w:rsidR="00E46EA9">
        <w:t xml:space="preserve">habitats. </w:t>
      </w:r>
      <w:r w:rsidR="0081426D">
        <w:t xml:space="preserve">When </w:t>
      </w:r>
      <w:r>
        <w:t xml:space="preserve">they </w:t>
      </w:r>
      <w:r w:rsidR="0081426D">
        <w:t xml:space="preserve">are applied to rice crops, the normal suite of organisms found in rice paddies is drastically altered and may not recover over the duration of crop growth. </w:t>
      </w:r>
    </w:p>
    <w:p w:rsidR="00E46EA9" w:rsidRDefault="00E46EA9" w:rsidP="002A48A2">
      <w:pPr>
        <w:spacing w:after="0" w:line="240" w:lineRule="auto"/>
      </w:pPr>
    </w:p>
    <w:p w:rsidR="00D078CC" w:rsidRPr="00613AE3" w:rsidRDefault="00CA1491" w:rsidP="00613AE3">
      <w:pPr>
        <w:pStyle w:val="Default"/>
        <w:rPr>
          <w:rFonts w:asciiTheme="minorHAnsi" w:hAnsiTheme="minorHAnsi"/>
          <w:sz w:val="22"/>
          <w:szCs w:val="22"/>
        </w:rPr>
      </w:pPr>
      <w:r w:rsidRPr="00613AE3">
        <w:rPr>
          <w:rFonts w:asciiTheme="minorHAnsi" w:hAnsiTheme="minorHAnsi"/>
          <w:sz w:val="22"/>
          <w:szCs w:val="22"/>
        </w:rPr>
        <w:t xml:space="preserve">Exposure to </w:t>
      </w:r>
      <w:proofErr w:type="spellStart"/>
      <w:r w:rsidRPr="00613AE3">
        <w:rPr>
          <w:rFonts w:asciiTheme="minorHAnsi" w:hAnsiTheme="minorHAnsi"/>
          <w:sz w:val="22"/>
          <w:szCs w:val="22"/>
        </w:rPr>
        <w:t>neonicotinoid</w:t>
      </w:r>
      <w:proofErr w:type="spellEnd"/>
      <w:r w:rsidRPr="00613AE3">
        <w:rPr>
          <w:rFonts w:asciiTheme="minorHAnsi" w:hAnsiTheme="minorHAnsi"/>
          <w:sz w:val="22"/>
          <w:szCs w:val="22"/>
        </w:rPr>
        <w:t xml:space="preserve"> insecticides stresses</w:t>
      </w:r>
      <w:r w:rsidR="00E46EA9" w:rsidRPr="00613AE3">
        <w:rPr>
          <w:rFonts w:asciiTheme="minorHAnsi" w:hAnsiTheme="minorHAnsi"/>
          <w:sz w:val="22"/>
          <w:szCs w:val="22"/>
        </w:rPr>
        <w:t xml:space="preserve"> the immune systems of animals</w:t>
      </w:r>
      <w:r w:rsidRPr="00613AE3">
        <w:rPr>
          <w:rFonts w:asciiTheme="minorHAnsi" w:hAnsiTheme="minorHAnsi"/>
          <w:sz w:val="22"/>
          <w:szCs w:val="22"/>
        </w:rPr>
        <w:t xml:space="preserve"> and</w:t>
      </w:r>
      <w:r w:rsidR="00E46EA9" w:rsidRPr="00613AE3">
        <w:rPr>
          <w:rFonts w:asciiTheme="minorHAnsi" w:hAnsiTheme="minorHAnsi"/>
          <w:sz w:val="22"/>
          <w:szCs w:val="22"/>
        </w:rPr>
        <w:t xml:space="preserve"> </w:t>
      </w:r>
      <w:r w:rsidR="00D078CC" w:rsidRPr="00613AE3">
        <w:rPr>
          <w:rFonts w:asciiTheme="minorHAnsi" w:hAnsiTheme="minorHAnsi"/>
          <w:sz w:val="22"/>
          <w:szCs w:val="22"/>
        </w:rPr>
        <w:t>increase</w:t>
      </w:r>
      <w:r w:rsidR="00613AE3" w:rsidRPr="00613AE3">
        <w:rPr>
          <w:rFonts w:asciiTheme="minorHAnsi" w:hAnsiTheme="minorHAnsi"/>
          <w:sz w:val="22"/>
          <w:szCs w:val="22"/>
        </w:rPr>
        <w:t>s</w:t>
      </w:r>
      <w:r w:rsidR="00D078CC" w:rsidRPr="00613AE3">
        <w:rPr>
          <w:rFonts w:asciiTheme="minorHAnsi" w:hAnsiTheme="minorHAnsi"/>
          <w:sz w:val="22"/>
          <w:szCs w:val="22"/>
        </w:rPr>
        <w:t xml:space="preserve"> </w:t>
      </w:r>
      <w:r w:rsidR="00E46EA9" w:rsidRPr="00613AE3">
        <w:rPr>
          <w:rFonts w:asciiTheme="minorHAnsi" w:hAnsiTheme="minorHAnsi"/>
          <w:sz w:val="22"/>
          <w:szCs w:val="22"/>
        </w:rPr>
        <w:t xml:space="preserve">their vulnerability to </w:t>
      </w:r>
      <w:r w:rsidR="00D078CC" w:rsidRPr="00613AE3">
        <w:rPr>
          <w:rFonts w:asciiTheme="minorHAnsi" w:hAnsiTheme="minorHAnsi"/>
          <w:sz w:val="22"/>
          <w:szCs w:val="22"/>
        </w:rPr>
        <w:t xml:space="preserve">other </w:t>
      </w:r>
      <w:r w:rsidR="002A48A2" w:rsidRPr="00613AE3">
        <w:rPr>
          <w:rFonts w:asciiTheme="minorHAnsi" w:hAnsiTheme="minorHAnsi"/>
          <w:sz w:val="22"/>
          <w:szCs w:val="22"/>
        </w:rPr>
        <w:t>drivers of biodiversity loss</w:t>
      </w:r>
      <w:r w:rsidR="00613AE3" w:rsidRPr="00613AE3">
        <w:rPr>
          <w:rFonts w:asciiTheme="minorHAnsi" w:hAnsiTheme="minorHAnsi"/>
          <w:sz w:val="22"/>
          <w:szCs w:val="22"/>
        </w:rPr>
        <w:t xml:space="preserve">, such as invasive pests and diseases.  It has been </w:t>
      </w:r>
      <w:r w:rsidR="00210ACB">
        <w:rPr>
          <w:rFonts w:asciiTheme="minorHAnsi" w:hAnsiTheme="minorHAnsi"/>
          <w:sz w:val="22"/>
          <w:szCs w:val="22"/>
        </w:rPr>
        <w:t>suggeste</w:t>
      </w:r>
      <w:r w:rsidR="00613AE3" w:rsidRPr="00613AE3">
        <w:rPr>
          <w:rFonts w:asciiTheme="minorHAnsi" w:hAnsiTheme="minorHAnsi"/>
          <w:sz w:val="22"/>
          <w:szCs w:val="22"/>
        </w:rPr>
        <w:t>d that the introduction of these chemicals</w:t>
      </w:r>
      <w:r w:rsidR="00210ACB">
        <w:rPr>
          <w:rFonts w:asciiTheme="minorHAnsi" w:hAnsiTheme="minorHAnsi"/>
          <w:sz w:val="22"/>
          <w:szCs w:val="22"/>
        </w:rPr>
        <w:t xml:space="preserve"> coincides with, and </w:t>
      </w:r>
      <w:r w:rsidR="00613AE3" w:rsidRPr="00613AE3">
        <w:rPr>
          <w:rFonts w:asciiTheme="minorHAnsi" w:hAnsiTheme="minorHAnsi"/>
          <w:sz w:val="22"/>
          <w:szCs w:val="22"/>
        </w:rPr>
        <w:t>is linked to</w:t>
      </w:r>
      <w:r w:rsidR="00210ACB">
        <w:rPr>
          <w:rFonts w:asciiTheme="minorHAnsi" w:hAnsiTheme="minorHAnsi"/>
          <w:sz w:val="22"/>
          <w:szCs w:val="22"/>
        </w:rPr>
        <w:t>,</w:t>
      </w:r>
      <w:r w:rsidR="00613AE3" w:rsidRPr="00613AE3">
        <w:rPr>
          <w:rFonts w:asciiTheme="minorHAnsi" w:hAnsiTheme="minorHAnsi"/>
          <w:sz w:val="22"/>
          <w:szCs w:val="22"/>
        </w:rPr>
        <w:t xml:space="preserve"> the explosion of emerging infectious diseases of wildlife in a wide variety of taxa, including </w:t>
      </w:r>
      <w:r w:rsidR="00613AE3" w:rsidRPr="00613AE3">
        <w:rPr>
          <w:rFonts w:asciiTheme="minorHAnsi" w:eastAsia="MyriadPro-Regular" w:hAnsiTheme="minorHAnsi" w:cs="MyriadPro-Regular"/>
          <w:sz w:val="22"/>
          <w:szCs w:val="22"/>
        </w:rPr>
        <w:t xml:space="preserve">honeybees, fish, amphibians, bats and birds </w:t>
      </w:r>
      <w:r w:rsidR="00613AE3" w:rsidRPr="00613AE3">
        <w:rPr>
          <w:rFonts w:asciiTheme="minorHAnsi" w:hAnsiTheme="minorHAnsi"/>
          <w:sz w:val="22"/>
          <w:szCs w:val="22"/>
        </w:rPr>
        <w:t xml:space="preserve">(Mason, R. et al. 2012. </w:t>
      </w:r>
      <w:r w:rsidR="00613AE3" w:rsidRPr="00613AE3">
        <w:rPr>
          <w:rFonts w:asciiTheme="minorHAnsi" w:hAnsiTheme="minorHAnsi" w:cs="Myriad Pro Light"/>
          <w:sz w:val="22"/>
          <w:szCs w:val="22"/>
        </w:rPr>
        <w:t xml:space="preserve"> </w:t>
      </w:r>
      <w:r w:rsidR="00613AE3" w:rsidRPr="00613AE3">
        <w:rPr>
          <w:rFonts w:asciiTheme="minorHAnsi" w:hAnsiTheme="minorHAnsi" w:cs="Myriad Pro Light"/>
          <w:bCs/>
          <w:sz w:val="22"/>
          <w:szCs w:val="22"/>
        </w:rPr>
        <w:t xml:space="preserve">Immune suppression by </w:t>
      </w:r>
      <w:proofErr w:type="spellStart"/>
      <w:r w:rsidR="00613AE3" w:rsidRPr="00613AE3">
        <w:rPr>
          <w:rFonts w:asciiTheme="minorHAnsi" w:hAnsiTheme="minorHAnsi" w:cs="Myriad Pro Light"/>
          <w:bCs/>
          <w:sz w:val="22"/>
          <w:szCs w:val="22"/>
        </w:rPr>
        <w:t>neonicotinoid</w:t>
      </w:r>
      <w:proofErr w:type="spellEnd"/>
      <w:r w:rsidR="00613AE3" w:rsidRPr="00613AE3">
        <w:rPr>
          <w:rFonts w:asciiTheme="minorHAnsi" w:hAnsiTheme="minorHAnsi" w:cs="Myriad Pro Light"/>
          <w:bCs/>
          <w:sz w:val="22"/>
          <w:szCs w:val="22"/>
        </w:rPr>
        <w:t xml:space="preserve"> insecticides at the root of global wildlife declines.  </w:t>
      </w:r>
      <w:bookmarkStart w:id="1" w:name="x"/>
      <w:r w:rsidR="00613AE3" w:rsidRPr="00613AE3">
        <w:rPr>
          <w:rStyle w:val="refbody"/>
          <w:rFonts w:asciiTheme="minorHAnsi" w:hAnsiTheme="minorHAnsi"/>
          <w:color w:val="303030"/>
          <w:sz w:val="22"/>
          <w:szCs w:val="22"/>
        </w:rPr>
        <w:t xml:space="preserve">J. Environ. </w:t>
      </w:r>
      <w:proofErr w:type="spellStart"/>
      <w:r w:rsidR="00613AE3" w:rsidRPr="00613AE3">
        <w:rPr>
          <w:rStyle w:val="refbody"/>
          <w:rFonts w:asciiTheme="minorHAnsi" w:hAnsiTheme="minorHAnsi"/>
          <w:color w:val="303030"/>
          <w:sz w:val="22"/>
          <w:szCs w:val="22"/>
        </w:rPr>
        <w:t>Immunol</w:t>
      </w:r>
      <w:proofErr w:type="spellEnd"/>
      <w:r w:rsidR="00613AE3" w:rsidRPr="00613AE3">
        <w:rPr>
          <w:rStyle w:val="refbody"/>
          <w:rFonts w:asciiTheme="minorHAnsi" w:hAnsiTheme="minorHAnsi"/>
          <w:color w:val="303030"/>
          <w:sz w:val="22"/>
          <w:szCs w:val="22"/>
        </w:rPr>
        <w:t xml:space="preserve"> </w:t>
      </w:r>
      <w:proofErr w:type="spellStart"/>
      <w:r w:rsidR="00613AE3" w:rsidRPr="00613AE3">
        <w:rPr>
          <w:rStyle w:val="refbody"/>
          <w:rFonts w:asciiTheme="minorHAnsi" w:hAnsiTheme="minorHAnsi"/>
          <w:color w:val="303030"/>
          <w:sz w:val="22"/>
          <w:szCs w:val="22"/>
        </w:rPr>
        <w:t>Toxicol</w:t>
      </w:r>
      <w:proofErr w:type="spellEnd"/>
      <w:r w:rsidR="00613AE3" w:rsidRPr="00613AE3">
        <w:rPr>
          <w:rStyle w:val="refbody"/>
          <w:rFonts w:asciiTheme="minorHAnsi" w:hAnsiTheme="minorHAnsi"/>
          <w:color w:val="303030"/>
          <w:sz w:val="22"/>
          <w:szCs w:val="22"/>
        </w:rPr>
        <w:t xml:space="preserve"> 1(1): 3-12</w:t>
      </w:r>
      <w:bookmarkEnd w:id="1"/>
      <w:r w:rsidR="00613AE3" w:rsidRPr="00613AE3">
        <w:rPr>
          <w:rFonts w:asciiTheme="minorHAnsi" w:hAnsiTheme="minorHAnsi" w:cs="Myriad Pro Light"/>
          <w:sz w:val="22"/>
          <w:szCs w:val="22"/>
        </w:rPr>
        <w:t xml:space="preserve">).  </w:t>
      </w:r>
      <w:r w:rsidR="00613AE3" w:rsidRPr="00613AE3">
        <w:rPr>
          <w:rFonts w:asciiTheme="minorHAnsi" w:hAnsiTheme="minorHAnsi"/>
          <w:sz w:val="22"/>
          <w:szCs w:val="22"/>
        </w:rPr>
        <w:t xml:space="preserve"> </w:t>
      </w:r>
    </w:p>
    <w:p w:rsidR="00D078CC" w:rsidRPr="00C65C9E" w:rsidRDefault="00D078CC" w:rsidP="00D078CC">
      <w:pPr>
        <w:spacing w:after="0" w:line="240" w:lineRule="auto"/>
        <w:ind w:left="1440"/>
      </w:pPr>
    </w:p>
    <w:p w:rsidR="00F74431" w:rsidRPr="00322848" w:rsidRDefault="009B2EA0" w:rsidP="009874F3">
      <w:pPr>
        <w:spacing w:after="0" w:line="240" w:lineRule="auto"/>
        <w:rPr>
          <w:u w:val="single"/>
        </w:rPr>
      </w:pPr>
      <w:r w:rsidRPr="00322848">
        <w:rPr>
          <w:u w:val="single"/>
        </w:rPr>
        <w:t xml:space="preserve">How </w:t>
      </w:r>
      <w:r w:rsidR="00252DA8" w:rsidRPr="00322848">
        <w:rPr>
          <w:u w:val="single"/>
        </w:rPr>
        <w:t xml:space="preserve">this issue </w:t>
      </w:r>
      <w:r w:rsidRPr="00322848">
        <w:rPr>
          <w:u w:val="single"/>
        </w:rPr>
        <w:t>affects the attainment of the objectives of the Conven</w:t>
      </w:r>
      <w:r w:rsidR="00252DA8" w:rsidRPr="00322848">
        <w:rPr>
          <w:u w:val="single"/>
        </w:rPr>
        <w:t>tion:</w:t>
      </w:r>
    </w:p>
    <w:p w:rsidR="00252DA8" w:rsidRDefault="00252DA8" w:rsidP="00252DA8">
      <w:pPr>
        <w:spacing w:after="0" w:line="240" w:lineRule="auto"/>
        <w:rPr>
          <w:lang w:val="en-US"/>
        </w:rPr>
      </w:pPr>
      <w:r>
        <w:rPr>
          <w:lang w:val="en-US"/>
        </w:rPr>
        <w:t xml:space="preserve">This issue has the potential to </w:t>
      </w:r>
      <w:r w:rsidR="001A59DC">
        <w:rPr>
          <w:lang w:val="en-US"/>
        </w:rPr>
        <w:t>affect</w:t>
      </w:r>
      <w:r>
        <w:rPr>
          <w:lang w:val="en-US"/>
        </w:rPr>
        <w:t xml:space="preserve"> </w:t>
      </w:r>
      <w:r w:rsidR="001A59DC">
        <w:rPr>
          <w:lang w:val="en-US"/>
        </w:rPr>
        <w:t xml:space="preserve">negatively </w:t>
      </w:r>
      <w:r>
        <w:rPr>
          <w:lang w:val="en-US"/>
        </w:rPr>
        <w:t>the attainment of the first and second objectives of the Convention</w:t>
      </w:r>
      <w:r w:rsidR="001A59DC">
        <w:rPr>
          <w:lang w:val="en-US"/>
        </w:rPr>
        <w:t xml:space="preserve">: </w:t>
      </w:r>
      <w:r w:rsidRPr="00252DA8">
        <w:rPr>
          <w:rFonts w:cs="Arial"/>
          <w:color w:val="333333"/>
          <w:lang w:val="en"/>
        </w:rPr>
        <w:t>the conservation of biological diversity,</w:t>
      </w:r>
      <w:r>
        <w:rPr>
          <w:rFonts w:cs="Arial"/>
          <w:color w:val="333333"/>
          <w:lang w:val="en"/>
        </w:rPr>
        <w:t xml:space="preserve"> and</w:t>
      </w:r>
      <w:r w:rsidRPr="00252DA8">
        <w:rPr>
          <w:rFonts w:cs="Arial"/>
          <w:color w:val="333333"/>
          <w:lang w:val="en"/>
        </w:rPr>
        <w:t xml:space="preserve"> the sustainable use of its components</w:t>
      </w:r>
      <w:r>
        <w:rPr>
          <w:rFonts w:cs="Arial"/>
          <w:color w:val="333333"/>
          <w:lang w:val="en"/>
        </w:rPr>
        <w:t>.</w:t>
      </w:r>
    </w:p>
    <w:p w:rsidR="00DF239E" w:rsidRDefault="00DF239E" w:rsidP="009874F3">
      <w:pPr>
        <w:spacing w:after="0" w:line="240" w:lineRule="auto"/>
        <w:ind w:left="720"/>
        <w:rPr>
          <w:lang w:val="en-US"/>
        </w:rPr>
      </w:pPr>
    </w:p>
    <w:p w:rsidR="00C65C9E" w:rsidRPr="00C65C9E" w:rsidRDefault="00252DA8" w:rsidP="00252DA8">
      <w:pPr>
        <w:spacing w:after="0" w:line="240" w:lineRule="auto"/>
      </w:pPr>
      <w:r>
        <w:rPr>
          <w:lang w:val="en-US"/>
        </w:rPr>
        <w:t>R</w:t>
      </w:r>
      <w:r w:rsidR="007958C4">
        <w:rPr>
          <w:lang w:val="en-US"/>
        </w:rPr>
        <w:t xml:space="preserve">ecent assessments </w:t>
      </w:r>
      <w:r>
        <w:rPr>
          <w:lang w:val="en-US"/>
        </w:rPr>
        <w:t xml:space="preserve">by regulatory authorities </w:t>
      </w:r>
      <w:r w:rsidR="00DF239E">
        <w:rPr>
          <w:lang w:val="en-US"/>
        </w:rPr>
        <w:t>have documented</w:t>
      </w:r>
      <w:r w:rsidR="007958C4">
        <w:rPr>
          <w:lang w:val="en-US"/>
        </w:rPr>
        <w:t xml:space="preserve"> </w:t>
      </w:r>
      <w:r>
        <w:rPr>
          <w:lang w:val="en-US"/>
        </w:rPr>
        <w:t xml:space="preserve">negative </w:t>
      </w:r>
      <w:r w:rsidR="007958C4">
        <w:rPr>
          <w:lang w:val="en-US"/>
        </w:rPr>
        <w:t xml:space="preserve">impacts of </w:t>
      </w:r>
      <w:proofErr w:type="spellStart"/>
      <w:r w:rsidR="00DF239E">
        <w:rPr>
          <w:lang w:val="en-US"/>
        </w:rPr>
        <w:t>neonicotinoid</w:t>
      </w:r>
      <w:proofErr w:type="spellEnd"/>
      <w:r w:rsidR="00DF239E">
        <w:rPr>
          <w:lang w:val="en-US"/>
        </w:rPr>
        <w:t xml:space="preserve"> </w:t>
      </w:r>
      <w:r w:rsidR="007958C4">
        <w:rPr>
          <w:lang w:val="en-US"/>
        </w:rPr>
        <w:t xml:space="preserve">insecticides on plant pollinators, and </w:t>
      </w:r>
      <w:r w:rsidR="00210ACB">
        <w:rPr>
          <w:lang w:val="en-US"/>
        </w:rPr>
        <w:t xml:space="preserve">in </w:t>
      </w:r>
      <w:r w:rsidR="007958C4">
        <w:rPr>
          <w:lang w:val="en-US"/>
        </w:rPr>
        <w:t>particular h</w:t>
      </w:r>
      <w:r>
        <w:rPr>
          <w:lang w:val="en-US"/>
        </w:rPr>
        <w:t>oneybees.  T</w:t>
      </w:r>
      <w:r w:rsidR="007958C4">
        <w:rPr>
          <w:lang w:val="en-US"/>
        </w:rPr>
        <w:t>here has been li</w:t>
      </w:r>
      <w:r>
        <w:rPr>
          <w:lang w:val="en-US"/>
        </w:rPr>
        <w:t>mited</w:t>
      </w:r>
      <w:r w:rsidR="007958C4">
        <w:rPr>
          <w:lang w:val="en-US"/>
        </w:rPr>
        <w:t xml:space="preserve"> </w:t>
      </w:r>
      <w:r w:rsidR="00210ACB">
        <w:rPr>
          <w:lang w:val="en-US"/>
        </w:rPr>
        <w:t xml:space="preserve">regulatory </w:t>
      </w:r>
      <w:r w:rsidR="007958C4">
        <w:rPr>
          <w:lang w:val="en-US"/>
        </w:rPr>
        <w:t xml:space="preserve">attention to their impacts on biodiversity more generally, particularly </w:t>
      </w:r>
      <w:r w:rsidR="001A59DC">
        <w:rPr>
          <w:lang w:val="en-US"/>
        </w:rPr>
        <w:t xml:space="preserve">on </w:t>
      </w:r>
      <w:r w:rsidR="007958C4">
        <w:rPr>
          <w:lang w:val="en-US"/>
        </w:rPr>
        <w:t>the many species t</w:t>
      </w:r>
      <w:r>
        <w:rPr>
          <w:lang w:val="en-US"/>
        </w:rPr>
        <w:t xml:space="preserve">hat occur in agricultural areas.  </w:t>
      </w:r>
      <w:r w:rsidR="007958C4">
        <w:rPr>
          <w:lang w:val="en-US"/>
        </w:rPr>
        <w:t xml:space="preserve"> </w:t>
      </w:r>
      <w:r>
        <w:rPr>
          <w:lang w:val="en-US"/>
        </w:rPr>
        <w:t xml:space="preserve">This suggests the relevance of </w:t>
      </w:r>
      <w:r w:rsidR="007958C4">
        <w:rPr>
          <w:lang w:val="en-US"/>
        </w:rPr>
        <w:t>A</w:t>
      </w:r>
      <w:r w:rsidR="009B2EA0" w:rsidRPr="00C65C9E">
        <w:rPr>
          <w:lang w:val="en-US"/>
        </w:rPr>
        <w:t>rticle 7(c)</w:t>
      </w:r>
      <w:r w:rsidR="00C65C9E">
        <w:rPr>
          <w:lang w:val="en-US"/>
        </w:rPr>
        <w:t xml:space="preserve">: </w:t>
      </w:r>
      <w:r w:rsidR="00C65C9E" w:rsidRPr="00C65C9E">
        <w:rPr>
          <w:lang w:val="en-US"/>
        </w:rPr>
        <w:t>“</w:t>
      </w:r>
      <w:r w:rsidR="00C65C9E" w:rsidRPr="00C65C9E">
        <w:t xml:space="preserve">Each Contracting Party shall, as far as possible and as appropriate, in particular for the purposes of Articles 8 to 10… </w:t>
      </w:r>
      <w:r w:rsidR="00C65C9E" w:rsidRPr="00C65C9E">
        <w:rPr>
          <w:lang w:val="en-US"/>
        </w:rPr>
        <w:t xml:space="preserve">Identify processes and categories of activities which have or are likely to have significant adverse impacts on the conservation and </w:t>
      </w:r>
      <w:r w:rsidR="00A70913">
        <w:rPr>
          <w:lang w:val="en-US"/>
        </w:rPr>
        <w:t>sustai</w:t>
      </w:r>
      <w:r w:rsidR="00C65C9E" w:rsidRPr="00C65C9E">
        <w:rPr>
          <w:lang w:val="en-US"/>
        </w:rPr>
        <w:t xml:space="preserve">nable use of biodiversity.” </w:t>
      </w:r>
    </w:p>
    <w:p w:rsidR="00252DA8" w:rsidRDefault="00252DA8" w:rsidP="00C801C3">
      <w:pPr>
        <w:shd w:val="clear" w:color="auto" w:fill="FFFFFF"/>
        <w:spacing w:after="0" w:line="240" w:lineRule="auto"/>
        <w:ind w:left="720"/>
      </w:pPr>
    </w:p>
    <w:p w:rsidR="007958C4" w:rsidRPr="007958C4" w:rsidRDefault="00252DA8" w:rsidP="00252DA8">
      <w:pPr>
        <w:shd w:val="clear" w:color="auto" w:fill="FFFFFF"/>
        <w:spacing w:after="0" w:line="240" w:lineRule="auto"/>
        <w:rPr>
          <w:rFonts w:eastAsia="Times New Roman" w:cs="Arial"/>
          <w:color w:val="333333"/>
          <w:lang w:val="en" w:eastAsia="en-CA"/>
        </w:rPr>
      </w:pPr>
      <w:r>
        <w:t>Many s</w:t>
      </w:r>
      <w:r w:rsidR="007958C4">
        <w:t xml:space="preserve">pecies groups found in agricultural areas (farmland birds, bats, butterflies, moths, </w:t>
      </w:r>
      <w:r w:rsidR="00322848">
        <w:t xml:space="preserve">fish and </w:t>
      </w:r>
      <w:r w:rsidR="007958C4">
        <w:t>amphibians in watercourses receiving agricultural pollution, etc.) are declining</w:t>
      </w:r>
      <w:r>
        <w:t>, often</w:t>
      </w:r>
      <w:r w:rsidR="007958C4">
        <w:t xml:space="preserve"> at a faster rate than overall biodiversity</w:t>
      </w:r>
      <w:r>
        <w:t xml:space="preserve">.  </w:t>
      </w:r>
      <w:r w:rsidR="001A59DC">
        <w:t xml:space="preserve">Various </w:t>
      </w:r>
      <w:r>
        <w:t xml:space="preserve">individual species within these groups have been assigned threatened status.  This indicates the relevance of </w:t>
      </w:r>
      <w:r w:rsidR="009B2EA0" w:rsidRPr="007958C4">
        <w:t>Ar</w:t>
      </w:r>
      <w:r w:rsidR="00C65C9E" w:rsidRPr="007958C4">
        <w:t>ticle 8</w:t>
      </w:r>
      <w:r w:rsidR="007958C4" w:rsidRPr="007958C4">
        <w:rPr>
          <w:rFonts w:eastAsia="Times New Roman" w:cs="Arial"/>
          <w:color w:val="333333"/>
          <w:lang w:val="en" w:eastAsia="en-CA"/>
        </w:rPr>
        <w:t>(f)</w:t>
      </w:r>
      <w:r w:rsidR="00DF239E">
        <w:rPr>
          <w:rFonts w:eastAsia="Times New Roman" w:cs="Arial"/>
          <w:color w:val="333333"/>
          <w:lang w:val="en" w:eastAsia="en-CA"/>
        </w:rPr>
        <w:t>,</w:t>
      </w:r>
      <w:r w:rsidR="007958C4" w:rsidRPr="007958C4">
        <w:rPr>
          <w:rFonts w:eastAsia="Times New Roman" w:cs="Arial"/>
          <w:color w:val="333333"/>
          <w:lang w:val="en" w:eastAsia="en-CA"/>
        </w:rPr>
        <w:t xml:space="preserve"> </w:t>
      </w:r>
      <w:r w:rsidR="00DF239E">
        <w:rPr>
          <w:rFonts w:eastAsia="Times New Roman" w:cs="Arial"/>
          <w:color w:val="333333"/>
          <w:lang w:val="en" w:eastAsia="en-CA"/>
        </w:rPr>
        <w:t>“</w:t>
      </w:r>
      <w:r w:rsidR="007958C4" w:rsidRPr="007958C4">
        <w:rPr>
          <w:rFonts w:eastAsia="Times New Roman" w:cs="Arial"/>
          <w:color w:val="333333"/>
          <w:lang w:val="en" w:eastAsia="en-CA"/>
        </w:rPr>
        <w:t>Rehabilitate and restore degraded ecosystems and promote the recovery of threatened species, inter alia, through the development and implementation of plans</w:t>
      </w:r>
      <w:r w:rsidR="00DF239E">
        <w:rPr>
          <w:rFonts w:eastAsia="Times New Roman" w:cs="Arial"/>
          <w:color w:val="333333"/>
          <w:lang w:val="en" w:eastAsia="en-CA"/>
        </w:rPr>
        <w:t xml:space="preserve"> or other management strategies.”</w:t>
      </w:r>
      <w:r w:rsidR="007958C4" w:rsidRPr="007958C4">
        <w:rPr>
          <w:rFonts w:eastAsia="Times New Roman" w:cs="Arial"/>
          <w:color w:val="333333"/>
          <w:lang w:val="en" w:eastAsia="en-CA"/>
        </w:rPr>
        <w:t xml:space="preserve"> </w:t>
      </w:r>
    </w:p>
    <w:p w:rsidR="00DF239E" w:rsidRDefault="00DF239E" w:rsidP="00C801C3">
      <w:pPr>
        <w:spacing w:after="0" w:line="240" w:lineRule="auto"/>
        <w:ind w:left="720"/>
        <w:rPr>
          <w:rFonts w:eastAsia="Times New Roman" w:cs="Arial"/>
          <w:color w:val="333333"/>
          <w:lang w:val="en" w:eastAsia="en-CA"/>
        </w:rPr>
      </w:pPr>
    </w:p>
    <w:p w:rsidR="00C65C9E" w:rsidRDefault="00C801C3" w:rsidP="00252DA8">
      <w:pPr>
        <w:spacing w:after="0" w:line="240" w:lineRule="auto"/>
        <w:rPr>
          <w:rFonts w:eastAsia="Times New Roman" w:cs="Arial"/>
          <w:color w:val="333333"/>
          <w:lang w:val="en" w:eastAsia="en-CA"/>
        </w:rPr>
      </w:pPr>
      <w:r>
        <w:rPr>
          <w:rFonts w:eastAsia="Times New Roman" w:cs="Arial"/>
          <w:color w:val="333333"/>
          <w:lang w:val="en" w:eastAsia="en-CA"/>
        </w:rPr>
        <w:t>If a scientific and te</w:t>
      </w:r>
      <w:r w:rsidR="00DF239E">
        <w:rPr>
          <w:rFonts w:eastAsia="Times New Roman" w:cs="Arial"/>
          <w:color w:val="333333"/>
          <w:lang w:val="en" w:eastAsia="en-CA"/>
        </w:rPr>
        <w:t xml:space="preserve">chnical analysis </w:t>
      </w:r>
      <w:r w:rsidR="00252DA8">
        <w:rPr>
          <w:rFonts w:eastAsia="Times New Roman" w:cs="Arial"/>
          <w:color w:val="333333"/>
          <w:lang w:val="en" w:eastAsia="en-CA"/>
        </w:rPr>
        <w:t xml:space="preserve">done by the Convention </w:t>
      </w:r>
      <w:r w:rsidR="00DF239E">
        <w:rPr>
          <w:rFonts w:eastAsia="Times New Roman" w:cs="Arial"/>
          <w:color w:val="333333"/>
          <w:lang w:val="en" w:eastAsia="en-CA"/>
        </w:rPr>
        <w:t xml:space="preserve">indicates that </w:t>
      </w:r>
      <w:proofErr w:type="spellStart"/>
      <w:r w:rsidR="00DF239E">
        <w:rPr>
          <w:rFonts w:eastAsia="Times New Roman" w:cs="Arial"/>
          <w:color w:val="333333"/>
          <w:lang w:val="en" w:eastAsia="en-CA"/>
        </w:rPr>
        <w:t>neonicotinoid</w:t>
      </w:r>
      <w:proofErr w:type="spellEnd"/>
      <w:r w:rsidR="00DF239E">
        <w:rPr>
          <w:rFonts w:eastAsia="Times New Roman" w:cs="Arial"/>
          <w:color w:val="333333"/>
          <w:lang w:val="en" w:eastAsia="en-CA"/>
        </w:rPr>
        <w:t xml:space="preserve"> insecticides </w:t>
      </w:r>
      <w:r w:rsidR="00322848">
        <w:rPr>
          <w:rFonts w:eastAsia="Times New Roman" w:cs="Arial"/>
          <w:color w:val="333333"/>
          <w:lang w:val="en" w:eastAsia="en-CA"/>
        </w:rPr>
        <w:t xml:space="preserve">do </w:t>
      </w:r>
      <w:r w:rsidR="00DF239E">
        <w:rPr>
          <w:rFonts w:eastAsia="Times New Roman" w:cs="Arial"/>
          <w:color w:val="333333"/>
          <w:lang w:val="en" w:eastAsia="en-CA"/>
        </w:rPr>
        <w:t>have adverse impacts on biodiversity</w:t>
      </w:r>
      <w:r w:rsidR="00252DA8">
        <w:rPr>
          <w:rFonts w:eastAsia="Times New Roman" w:cs="Arial"/>
          <w:color w:val="333333"/>
          <w:lang w:val="en" w:eastAsia="en-CA"/>
        </w:rPr>
        <w:t xml:space="preserve"> more generally,</w:t>
      </w:r>
      <w:r w:rsidR="00DF239E">
        <w:rPr>
          <w:rFonts w:eastAsia="Times New Roman" w:cs="Arial"/>
          <w:color w:val="333333"/>
          <w:lang w:val="en" w:eastAsia="en-CA"/>
        </w:rPr>
        <w:t xml:space="preserve"> Article 8</w:t>
      </w:r>
      <w:r w:rsidR="007958C4" w:rsidRPr="007958C4">
        <w:rPr>
          <w:rFonts w:eastAsia="Times New Roman" w:cs="Arial"/>
          <w:color w:val="333333"/>
          <w:lang w:val="en" w:eastAsia="en-CA"/>
        </w:rPr>
        <w:t xml:space="preserve">(l) </w:t>
      </w:r>
      <w:r w:rsidR="00DF239E">
        <w:rPr>
          <w:rFonts w:eastAsia="Times New Roman" w:cs="Arial"/>
          <w:color w:val="333333"/>
          <w:lang w:val="en" w:eastAsia="en-CA"/>
        </w:rPr>
        <w:t>will be relevant: “</w:t>
      </w:r>
      <w:r w:rsidR="007958C4" w:rsidRPr="007958C4">
        <w:rPr>
          <w:rFonts w:eastAsia="Times New Roman" w:cs="Arial"/>
          <w:color w:val="333333"/>
          <w:lang w:val="en" w:eastAsia="en-CA"/>
        </w:rPr>
        <w:t>Where a significant adverse effect on biological diversity has been determined pursuant to Article 7, regulate or manage the relevant process</w:t>
      </w:r>
      <w:r w:rsidR="00DF239E">
        <w:rPr>
          <w:rFonts w:eastAsia="Times New Roman" w:cs="Arial"/>
          <w:color w:val="333333"/>
          <w:lang w:val="en" w:eastAsia="en-CA"/>
        </w:rPr>
        <w:t>es and categories of activities.”</w:t>
      </w:r>
    </w:p>
    <w:p w:rsidR="00DF239E" w:rsidRPr="007958C4" w:rsidRDefault="00DF239E" w:rsidP="00C801C3">
      <w:pPr>
        <w:spacing w:after="0" w:line="240" w:lineRule="auto"/>
        <w:ind w:left="720"/>
      </w:pPr>
    </w:p>
    <w:p w:rsidR="00DF239E" w:rsidRPr="00DF239E" w:rsidRDefault="00DF239E" w:rsidP="00252DA8">
      <w:pPr>
        <w:shd w:val="clear" w:color="auto" w:fill="FFFFFF"/>
        <w:spacing w:line="255" w:lineRule="atLeast"/>
        <w:rPr>
          <w:rFonts w:eastAsia="Times New Roman" w:cs="Arial"/>
          <w:color w:val="333333"/>
          <w:lang w:val="en" w:eastAsia="en-CA"/>
        </w:rPr>
      </w:pPr>
      <w:r>
        <w:t>Documented i</w:t>
      </w:r>
      <w:r w:rsidRPr="00DF239E">
        <w:t xml:space="preserve">mpacts of </w:t>
      </w:r>
      <w:proofErr w:type="spellStart"/>
      <w:r w:rsidRPr="00DF239E">
        <w:t>neonicotinoid</w:t>
      </w:r>
      <w:proofErr w:type="spellEnd"/>
      <w:r w:rsidRPr="00DF239E">
        <w:t xml:space="preserve"> insecticides on plant pollinators</w:t>
      </w:r>
      <w:r w:rsidR="008C1FCD">
        <w:t>, and consequent risks to the sustainability of agricultural production,</w:t>
      </w:r>
      <w:r w:rsidRPr="00DF239E">
        <w:t xml:space="preserve"> indicate the relevance </w:t>
      </w:r>
      <w:r w:rsidR="008C1FCD">
        <w:t>to</w:t>
      </w:r>
      <w:r w:rsidRPr="00DF239E">
        <w:t xml:space="preserve"> this issue </w:t>
      </w:r>
      <w:r w:rsidR="008C1FCD">
        <w:t>of</w:t>
      </w:r>
      <w:r w:rsidRPr="00DF239E">
        <w:t xml:space="preserve"> </w:t>
      </w:r>
      <w:r w:rsidR="009B2EA0" w:rsidRPr="00DF239E">
        <w:t>Article</w:t>
      </w:r>
      <w:r w:rsidR="00210ACB">
        <w:t>s</w:t>
      </w:r>
      <w:r w:rsidR="009B2EA0" w:rsidRPr="00DF239E">
        <w:t xml:space="preserve"> 10</w:t>
      </w:r>
      <w:r w:rsidRPr="00DF239E">
        <w:t>(a)</w:t>
      </w:r>
      <w:r w:rsidR="008C1FCD">
        <w:t xml:space="preserve">: </w:t>
      </w:r>
      <w:r w:rsidRPr="00DF239E">
        <w:t>“</w:t>
      </w:r>
      <w:r w:rsidRPr="00DF239E">
        <w:rPr>
          <w:rFonts w:eastAsia="Times New Roman" w:cs="Arial"/>
          <w:color w:val="333333"/>
          <w:lang w:val="en" w:eastAsia="en-CA"/>
        </w:rPr>
        <w:t>Integrate consideration of the conservation and sustainable use of biological resources into national decision-making</w:t>
      </w:r>
      <w:r w:rsidR="008C1FCD">
        <w:rPr>
          <w:rFonts w:eastAsia="Times New Roman" w:cs="Arial"/>
          <w:color w:val="333333"/>
          <w:lang w:val="en" w:eastAsia="en-CA"/>
        </w:rPr>
        <w:t xml:space="preserve">”; and 10(b): </w:t>
      </w:r>
      <w:r w:rsidRPr="00DF239E">
        <w:rPr>
          <w:rFonts w:eastAsia="Times New Roman" w:cs="Arial"/>
          <w:color w:val="333333"/>
          <w:lang w:val="en" w:eastAsia="en-CA"/>
        </w:rPr>
        <w:t>“Adopt measures relating to the use of biological resources to avoid or minimize adverse impacts on biological diversity</w:t>
      </w:r>
      <w:r w:rsidR="008C1FCD">
        <w:rPr>
          <w:rFonts w:eastAsia="Times New Roman" w:cs="Arial"/>
          <w:color w:val="333333"/>
          <w:lang w:val="en" w:eastAsia="en-CA"/>
        </w:rPr>
        <w:t>”</w:t>
      </w:r>
      <w:r w:rsidRPr="00DF239E">
        <w:rPr>
          <w:rFonts w:eastAsia="Times New Roman" w:cs="Arial"/>
          <w:color w:val="333333"/>
          <w:lang w:val="en" w:eastAsia="en-CA"/>
        </w:rPr>
        <w:t>.</w:t>
      </w:r>
    </w:p>
    <w:p w:rsidR="00F74431" w:rsidRPr="00322848" w:rsidRDefault="009B2EA0" w:rsidP="009874F3">
      <w:pPr>
        <w:spacing w:after="0" w:line="240" w:lineRule="auto"/>
        <w:rPr>
          <w:u w:val="single"/>
        </w:rPr>
      </w:pPr>
      <w:r w:rsidRPr="00322848">
        <w:rPr>
          <w:u w:val="single"/>
        </w:rPr>
        <w:t>Relevant existing CBD programmes of w</w:t>
      </w:r>
      <w:r w:rsidR="00845174" w:rsidRPr="00322848">
        <w:rPr>
          <w:u w:val="single"/>
        </w:rPr>
        <w:t>ork and/or cross-cutting issues</w:t>
      </w:r>
      <w:r w:rsidR="009874F3" w:rsidRPr="00322848">
        <w:rPr>
          <w:u w:val="single"/>
        </w:rPr>
        <w:t>:</w:t>
      </w:r>
    </w:p>
    <w:p w:rsidR="008C1FCD" w:rsidRPr="00A70913" w:rsidRDefault="008C1FCD" w:rsidP="008C1FCD">
      <w:pPr>
        <w:spacing w:after="0" w:line="240" w:lineRule="auto"/>
      </w:pPr>
      <w:r>
        <w:t xml:space="preserve">The </w:t>
      </w:r>
      <w:r w:rsidR="009B2EA0" w:rsidRPr="00A70913">
        <w:t>Strategic Plan for Biodiversity 2011-2020</w:t>
      </w:r>
      <w:r>
        <w:t xml:space="preserve"> has three relevant targets:</w:t>
      </w:r>
    </w:p>
    <w:p w:rsidR="00F74431" w:rsidRPr="00A70913" w:rsidRDefault="009B2EA0" w:rsidP="008C1FCD">
      <w:pPr>
        <w:numPr>
          <w:ilvl w:val="2"/>
          <w:numId w:val="1"/>
        </w:numPr>
        <w:tabs>
          <w:tab w:val="clear" w:pos="2160"/>
          <w:tab w:val="num" w:pos="-1440"/>
        </w:tabs>
        <w:spacing w:after="0" w:line="240" w:lineRule="auto"/>
        <w:ind w:left="714" w:hanging="357"/>
      </w:pPr>
      <w:r w:rsidRPr="009874F3">
        <w:rPr>
          <w:b/>
          <w:bCs/>
          <w:iCs/>
        </w:rPr>
        <w:t>Target 7</w:t>
      </w:r>
      <w:r w:rsidRPr="00A70913">
        <w:rPr>
          <w:b/>
          <w:bCs/>
        </w:rPr>
        <w:t xml:space="preserve">: </w:t>
      </w:r>
      <w:r w:rsidRPr="00A70913">
        <w:t>By 2020 areas under agriculture, aquaculture and forestry are managed sustainably, ensuring conservation of biodiversity</w:t>
      </w:r>
      <w:r w:rsidR="008C1FCD">
        <w:t>;</w:t>
      </w:r>
    </w:p>
    <w:p w:rsidR="00F74431" w:rsidRPr="00A70913" w:rsidRDefault="009B2EA0" w:rsidP="008C1FCD">
      <w:pPr>
        <w:numPr>
          <w:ilvl w:val="2"/>
          <w:numId w:val="1"/>
        </w:numPr>
        <w:tabs>
          <w:tab w:val="clear" w:pos="2160"/>
          <w:tab w:val="num" w:pos="0"/>
        </w:tabs>
        <w:spacing w:after="0" w:line="240" w:lineRule="auto"/>
        <w:ind w:left="714" w:hanging="357"/>
      </w:pPr>
      <w:r w:rsidRPr="009874F3">
        <w:rPr>
          <w:b/>
          <w:bCs/>
          <w:iCs/>
        </w:rPr>
        <w:t>Target 8</w:t>
      </w:r>
      <w:r w:rsidRPr="00A70913">
        <w:rPr>
          <w:b/>
          <w:bCs/>
        </w:rPr>
        <w:t xml:space="preserve">: </w:t>
      </w:r>
      <w:r w:rsidRPr="00A70913">
        <w:t>By 2020, pollution, including from excess nutrients, has been brought to levels that are not detrimental to ecosystem function and biodiversity</w:t>
      </w:r>
      <w:r w:rsidR="008C1FCD">
        <w:t>; and</w:t>
      </w:r>
    </w:p>
    <w:p w:rsidR="00F74431" w:rsidRDefault="009B2EA0" w:rsidP="008C1FCD">
      <w:pPr>
        <w:numPr>
          <w:ilvl w:val="2"/>
          <w:numId w:val="1"/>
        </w:numPr>
        <w:tabs>
          <w:tab w:val="clear" w:pos="2160"/>
          <w:tab w:val="num" w:pos="720"/>
        </w:tabs>
        <w:spacing w:after="0" w:line="240" w:lineRule="auto"/>
        <w:ind w:left="714" w:hanging="357"/>
      </w:pPr>
      <w:r w:rsidRPr="009874F3">
        <w:rPr>
          <w:b/>
          <w:bCs/>
          <w:iCs/>
        </w:rPr>
        <w:t xml:space="preserve">Target </w:t>
      </w:r>
      <w:r w:rsidRPr="00A70913">
        <w:rPr>
          <w:b/>
          <w:bCs/>
        </w:rPr>
        <w:t xml:space="preserve">12: </w:t>
      </w:r>
      <w:r w:rsidRPr="00A70913">
        <w:t>By 2020 the extinction of known threatened species has been prevented and their conservation status, particularly of those most in decline, has been improved and sustained</w:t>
      </w:r>
      <w:r w:rsidR="008C1FCD">
        <w:t>.</w:t>
      </w:r>
    </w:p>
    <w:p w:rsidR="008C1FCD" w:rsidRDefault="008C1FCD" w:rsidP="008C1FCD">
      <w:pPr>
        <w:spacing w:after="0" w:line="240" w:lineRule="auto"/>
        <w:ind w:left="714"/>
      </w:pPr>
    </w:p>
    <w:p w:rsidR="00A70913" w:rsidRDefault="008C1FCD" w:rsidP="008C1FCD">
      <w:pPr>
        <w:spacing w:after="0" w:line="240" w:lineRule="auto"/>
        <w:rPr>
          <w:lang w:val="en-US"/>
        </w:rPr>
      </w:pPr>
      <w:r>
        <w:t xml:space="preserve">The </w:t>
      </w:r>
      <w:r w:rsidR="009874F3">
        <w:t xml:space="preserve">Programme of Work on Agricultural Biological Diversity, </w:t>
      </w:r>
      <w:r w:rsidR="009B2EA0" w:rsidRPr="00A70913">
        <w:rPr>
          <w:lang w:val="en-US"/>
        </w:rPr>
        <w:t xml:space="preserve">Decision VI/5, Annex II, </w:t>
      </w:r>
      <w:r w:rsidR="009B2EA0" w:rsidRPr="00A70913">
        <w:t>International Pollinators Initiative</w:t>
      </w:r>
      <w:r w:rsidR="009B2EA0" w:rsidRPr="00A70913">
        <w:rPr>
          <w:lang w:val="en-US"/>
        </w:rPr>
        <w:t>, calls for “case-</w:t>
      </w:r>
      <w:r w:rsidR="00D078CC">
        <w:rPr>
          <w:lang w:val="en-US"/>
        </w:rPr>
        <w:t>s</w:t>
      </w:r>
      <w:r w:rsidR="009B2EA0" w:rsidRPr="00A70913">
        <w:rPr>
          <w:lang w:val="en-US"/>
        </w:rPr>
        <w:t>tudies… to identify… threats to [pollinator] diversity, including, for example, use of pesticides…”</w:t>
      </w:r>
    </w:p>
    <w:p w:rsidR="00D078CC" w:rsidRPr="00C65C9E" w:rsidRDefault="00D078CC" w:rsidP="00D078CC">
      <w:pPr>
        <w:spacing w:after="0" w:line="240" w:lineRule="auto"/>
        <w:ind w:left="1440"/>
      </w:pPr>
    </w:p>
    <w:p w:rsidR="00D078CC" w:rsidRDefault="009B2EA0" w:rsidP="009874F3">
      <w:pPr>
        <w:spacing w:after="0" w:line="240" w:lineRule="auto"/>
        <w:rPr>
          <w:u w:val="single"/>
        </w:rPr>
      </w:pPr>
      <w:r w:rsidRPr="00D743DB">
        <w:rPr>
          <w:u w:val="single"/>
        </w:rPr>
        <w:t>Work already under way by organiza</w:t>
      </w:r>
      <w:r w:rsidR="00845174">
        <w:rPr>
          <w:u w:val="single"/>
        </w:rPr>
        <w:t>tions addressing the issue</w:t>
      </w:r>
      <w:r w:rsidR="009874F3">
        <w:rPr>
          <w:u w:val="single"/>
        </w:rPr>
        <w:t>:</w:t>
      </w:r>
    </w:p>
    <w:p w:rsidR="00D743DB" w:rsidRPr="00D078CC" w:rsidRDefault="00D078CC" w:rsidP="008C1FCD">
      <w:pPr>
        <w:spacing w:after="0" w:line="240" w:lineRule="auto"/>
      </w:pPr>
      <w:r w:rsidRPr="00D078CC">
        <w:t>Following a request by the European Commission, the European Food Saf</w:t>
      </w:r>
      <w:r w:rsidR="008C1FCD">
        <w:t>ety Authority (EFSA) conducted</w:t>
      </w:r>
      <w:r w:rsidRPr="00D078CC">
        <w:t xml:space="preserve"> assessment</w:t>
      </w:r>
      <w:r w:rsidR="008C1FCD">
        <w:t>s</w:t>
      </w:r>
      <w:r w:rsidRPr="00D078CC">
        <w:t xml:space="preserve"> of three </w:t>
      </w:r>
      <w:proofErr w:type="spellStart"/>
      <w:r w:rsidRPr="00D078CC">
        <w:t>neonicotinoid</w:t>
      </w:r>
      <w:proofErr w:type="spellEnd"/>
      <w:r w:rsidR="008C1FCD">
        <w:t xml:space="preserve"> insecticides</w:t>
      </w:r>
      <w:r w:rsidRPr="00D078CC">
        <w:t xml:space="preserve"> – </w:t>
      </w:r>
      <w:proofErr w:type="spellStart"/>
      <w:r w:rsidRPr="00D078CC">
        <w:t>clothianidin</w:t>
      </w:r>
      <w:proofErr w:type="spellEnd"/>
      <w:r w:rsidRPr="00D078CC">
        <w:t xml:space="preserve">, </w:t>
      </w:r>
      <w:proofErr w:type="spellStart"/>
      <w:r w:rsidRPr="00D078CC">
        <w:t>imidacloprid</w:t>
      </w:r>
      <w:proofErr w:type="spellEnd"/>
      <w:r w:rsidRPr="00D078CC">
        <w:t xml:space="preserve">, and </w:t>
      </w:r>
      <w:proofErr w:type="spellStart"/>
      <w:r w:rsidRPr="00D078CC">
        <w:t>thiamethoxam</w:t>
      </w:r>
      <w:proofErr w:type="spellEnd"/>
      <w:r w:rsidRPr="00D078CC">
        <w:t xml:space="preserve"> - as regards the</w:t>
      </w:r>
      <w:r w:rsidR="008C1FCD">
        <w:t>ir</w:t>
      </w:r>
      <w:r w:rsidRPr="00D078CC">
        <w:t xml:space="preserve"> risk</w:t>
      </w:r>
      <w:r w:rsidR="008C1FCD">
        <w:t>s</w:t>
      </w:r>
      <w:r w:rsidRPr="00D078CC">
        <w:t xml:space="preserve"> to bees. </w:t>
      </w:r>
      <w:r w:rsidR="009874F3">
        <w:t xml:space="preserve">  </w:t>
      </w:r>
      <w:r w:rsidRPr="00D078CC">
        <w:t xml:space="preserve">The EFSA </w:t>
      </w:r>
      <w:r w:rsidR="00D743DB" w:rsidRPr="00D078CC">
        <w:t xml:space="preserve">has </w:t>
      </w:r>
      <w:r w:rsidRPr="00D078CC">
        <w:t xml:space="preserve">now </w:t>
      </w:r>
      <w:r w:rsidR="00D743DB" w:rsidRPr="00D078CC">
        <w:t xml:space="preserve">placed a 2-year moratorium on selected uses (e.g., seed treatments) of </w:t>
      </w:r>
      <w:r w:rsidRPr="00D078CC">
        <w:t xml:space="preserve">these </w:t>
      </w:r>
      <w:r w:rsidR="00D743DB" w:rsidRPr="00D078CC">
        <w:t xml:space="preserve">three </w:t>
      </w:r>
      <w:proofErr w:type="spellStart"/>
      <w:r w:rsidR="00D743DB" w:rsidRPr="00D078CC">
        <w:t>neonicotinoid</w:t>
      </w:r>
      <w:proofErr w:type="spellEnd"/>
      <w:r w:rsidR="00D743DB" w:rsidRPr="00D078CC">
        <w:t xml:space="preserve"> insecticides</w:t>
      </w:r>
      <w:r w:rsidR="009874F3">
        <w:t>.</w:t>
      </w:r>
    </w:p>
    <w:p w:rsidR="008C1FCD" w:rsidRDefault="008C1FCD" w:rsidP="008C1FCD">
      <w:pPr>
        <w:spacing w:after="0" w:line="240" w:lineRule="auto"/>
      </w:pPr>
    </w:p>
    <w:p w:rsidR="00D743DB" w:rsidRDefault="008C1FCD" w:rsidP="008C1FCD">
      <w:pPr>
        <w:spacing w:after="0" w:line="240" w:lineRule="auto"/>
      </w:pPr>
      <w:r>
        <w:t xml:space="preserve">Other relevant government agencies (e.g., the Environmental Protection Agency in the United States) are </w:t>
      </w:r>
      <w:r w:rsidR="00D743DB">
        <w:t xml:space="preserve">reviewing </w:t>
      </w:r>
      <w:r>
        <w:t xml:space="preserve">their decisions regarding </w:t>
      </w:r>
      <w:r w:rsidR="00D078CC">
        <w:t xml:space="preserve">registrations of </w:t>
      </w:r>
      <w:proofErr w:type="spellStart"/>
      <w:r w:rsidR="00D078CC">
        <w:t>neonicotinoid</w:t>
      </w:r>
      <w:proofErr w:type="spellEnd"/>
      <w:r w:rsidR="00D078CC">
        <w:t xml:space="preserve"> insecticides</w:t>
      </w:r>
      <w:r w:rsidR="009874F3">
        <w:t>.</w:t>
      </w:r>
    </w:p>
    <w:p w:rsidR="00D078CC" w:rsidRPr="00D743DB" w:rsidRDefault="00D078CC" w:rsidP="00D078CC">
      <w:pPr>
        <w:spacing w:after="0" w:line="240" w:lineRule="auto"/>
        <w:ind w:left="1440"/>
      </w:pPr>
    </w:p>
    <w:p w:rsidR="00F74431" w:rsidRDefault="009B2EA0" w:rsidP="009874F3">
      <w:pPr>
        <w:spacing w:after="0" w:line="240" w:lineRule="auto"/>
        <w:rPr>
          <w:u w:val="single"/>
        </w:rPr>
      </w:pPr>
      <w:r w:rsidRPr="00D078CC">
        <w:rPr>
          <w:u w:val="single"/>
        </w:rPr>
        <w:t>Credible sources of information, prefera</w:t>
      </w:r>
      <w:r w:rsidR="00845174">
        <w:rPr>
          <w:u w:val="single"/>
        </w:rPr>
        <w:t>bly from peer-reviewed articles</w:t>
      </w:r>
      <w:r w:rsidR="009874F3">
        <w:rPr>
          <w:u w:val="single"/>
        </w:rPr>
        <w:t>:</w:t>
      </w:r>
    </w:p>
    <w:p w:rsidR="00BC19FB" w:rsidRPr="00BC19FB" w:rsidRDefault="00BC19FB" w:rsidP="00BC19FB">
      <w:pPr>
        <w:autoSpaceDE w:val="0"/>
        <w:autoSpaceDN w:val="0"/>
        <w:adjustRightInd w:val="0"/>
        <w:spacing w:after="0" w:line="240" w:lineRule="auto"/>
        <w:rPr>
          <w:rFonts w:cs="Arial"/>
          <w:bCs/>
          <w:i/>
        </w:rPr>
      </w:pPr>
      <w:proofErr w:type="spellStart"/>
      <w:r>
        <w:t>Bugl</w:t>
      </w:r>
      <w:r w:rsidR="00AA3A4A">
        <w:t>ife</w:t>
      </w:r>
      <w:proofErr w:type="spellEnd"/>
      <w:r w:rsidR="00AA3A4A">
        <w:t xml:space="preserve"> </w:t>
      </w:r>
      <w:r w:rsidR="00895F09">
        <w:t xml:space="preserve">–The Invertebrate Conservation </w:t>
      </w:r>
      <w:proofErr w:type="gramStart"/>
      <w:r w:rsidR="00895F09">
        <w:t xml:space="preserve">Trust </w:t>
      </w:r>
      <w:r w:rsidR="00AA3A4A">
        <w:t xml:space="preserve"> prepared</w:t>
      </w:r>
      <w:proofErr w:type="gramEnd"/>
      <w:r w:rsidR="00AA3A4A">
        <w:t xml:space="preserve"> </w:t>
      </w:r>
      <w:r>
        <w:t>a 2009 report</w:t>
      </w:r>
      <w:r w:rsidR="00322848">
        <w:t xml:space="preserve"> on</w:t>
      </w:r>
      <w:r>
        <w:t xml:space="preserve"> </w:t>
      </w:r>
      <w:r w:rsidRPr="00BC19FB">
        <w:rPr>
          <w:i/>
        </w:rPr>
        <w:t xml:space="preserve">The </w:t>
      </w:r>
      <w:r w:rsidRPr="00BC19FB">
        <w:rPr>
          <w:rFonts w:cs="Arial"/>
          <w:bCs/>
          <w:i/>
        </w:rPr>
        <w:t xml:space="preserve">impact of </w:t>
      </w:r>
      <w:proofErr w:type="spellStart"/>
      <w:r w:rsidRPr="00BC19FB">
        <w:rPr>
          <w:rFonts w:cs="Arial"/>
          <w:bCs/>
          <w:i/>
        </w:rPr>
        <w:t>neonicotinoid</w:t>
      </w:r>
      <w:proofErr w:type="spellEnd"/>
    </w:p>
    <w:p w:rsidR="00BC19FB" w:rsidRDefault="00BC19FB" w:rsidP="00BC19FB">
      <w:pPr>
        <w:autoSpaceDE w:val="0"/>
        <w:autoSpaceDN w:val="0"/>
        <w:adjustRightInd w:val="0"/>
        <w:spacing w:after="0" w:line="240" w:lineRule="auto"/>
      </w:pPr>
      <w:proofErr w:type="gramStart"/>
      <w:r w:rsidRPr="00BC19FB">
        <w:rPr>
          <w:rFonts w:cs="Arial"/>
          <w:bCs/>
          <w:i/>
        </w:rPr>
        <w:t>insecticides</w:t>
      </w:r>
      <w:proofErr w:type="gramEnd"/>
      <w:r w:rsidRPr="00BC19FB">
        <w:rPr>
          <w:rFonts w:cs="Arial"/>
          <w:bCs/>
          <w:i/>
        </w:rPr>
        <w:t xml:space="preserve"> on bumblebees, honey bees and other nontarget invertebrate</w:t>
      </w:r>
      <w:r>
        <w:rPr>
          <w:rFonts w:cs="Arial"/>
          <w:bCs/>
          <w:i/>
        </w:rPr>
        <w:t xml:space="preserve">s </w:t>
      </w:r>
      <w:r>
        <w:rPr>
          <w:rFonts w:cs="Arial"/>
          <w:bCs/>
        </w:rPr>
        <w:t xml:space="preserve">with over 100 references </w:t>
      </w:r>
      <w:r>
        <w:rPr>
          <w:rFonts w:ascii="Arial" w:hAnsi="Arial" w:cs="Arial"/>
          <w:b/>
          <w:bCs/>
          <w:sz w:val="24"/>
          <w:szCs w:val="24"/>
        </w:rPr>
        <w:t>(</w:t>
      </w:r>
      <w:hyperlink r:id="rId6" w:history="1">
        <w:r w:rsidRPr="00262553">
          <w:rPr>
            <w:rStyle w:val="Hyperlink"/>
          </w:rPr>
          <w:t>http://www.buglife.org.uk/Resources/Buglife/revised%20neonics%20report.pdf</w:t>
        </w:r>
      </w:hyperlink>
      <w:r w:rsidR="00210ACB">
        <w:t xml:space="preserve">).  In </w:t>
      </w:r>
      <w:r>
        <w:t>2012</w:t>
      </w:r>
      <w:r w:rsidR="00210ACB">
        <w:t>,</w:t>
      </w:r>
      <w:r>
        <w:t xml:space="preserve"> </w:t>
      </w:r>
      <w:proofErr w:type="spellStart"/>
      <w:r>
        <w:t>Buglife</w:t>
      </w:r>
      <w:proofErr w:type="spellEnd"/>
      <w:r>
        <w:t xml:space="preserve"> reviewed 41 articles that had appeared since their 2009 report.  They concluded that 31 of the papers “contained evidence that neonicotinoids would or could have significant environmental impacts above and beyond what was previously known” - see</w:t>
      </w:r>
    </w:p>
    <w:p w:rsidR="00BC19FB" w:rsidRDefault="00BC19FB" w:rsidP="00BC19FB">
      <w:pPr>
        <w:autoSpaceDE w:val="0"/>
        <w:autoSpaceDN w:val="0"/>
        <w:adjustRightInd w:val="0"/>
        <w:spacing w:after="0" w:line="240" w:lineRule="auto"/>
      </w:pPr>
      <w:r>
        <w:lastRenderedPageBreak/>
        <w:t>(</w:t>
      </w:r>
      <w:hyperlink r:id="rId7" w:history="1">
        <w:r w:rsidRPr="00262553">
          <w:rPr>
            <w:rStyle w:val="Hyperlink"/>
          </w:rPr>
          <w:t>http://www.buglife.org.uk/Resources/Buglife/A%20review%20of%20recent%20research%20relating%20to%20the%20impact%20of%20neonicotinoids%20on%20the%20environment.pdf</w:t>
        </w:r>
      </w:hyperlink>
      <w:r>
        <w:t>).</w:t>
      </w:r>
    </w:p>
    <w:p w:rsidR="00BC19FB" w:rsidRDefault="00BC19FB" w:rsidP="00BC19FB">
      <w:pPr>
        <w:autoSpaceDE w:val="0"/>
        <w:autoSpaceDN w:val="0"/>
        <w:adjustRightInd w:val="0"/>
        <w:spacing w:after="0" w:line="240" w:lineRule="auto"/>
      </w:pPr>
    </w:p>
    <w:p w:rsidR="00895F09" w:rsidRDefault="00895F09" w:rsidP="00BC19FB">
      <w:pPr>
        <w:spacing w:after="0" w:line="240" w:lineRule="auto"/>
      </w:pPr>
      <w:r>
        <w:t>T</w:t>
      </w:r>
      <w:r w:rsidR="00AA3A4A">
        <w:t xml:space="preserve">he Xerces Society </w:t>
      </w:r>
      <w:r w:rsidR="00BC19FB">
        <w:t xml:space="preserve">for Invertebrate Conservation </w:t>
      </w:r>
      <w:r w:rsidR="00AA3A4A">
        <w:t xml:space="preserve">prepared a comprehensive </w:t>
      </w:r>
      <w:r>
        <w:t>review</w:t>
      </w:r>
      <w:r w:rsidR="00AA3A4A">
        <w:t xml:space="preserve"> of the literature relating to neonicotinoid insecticides and pollinators</w:t>
      </w:r>
      <w:r w:rsidRPr="00895F09">
        <w:t xml:space="preserve"> </w:t>
      </w:r>
      <w:r>
        <w:t>in 2012</w:t>
      </w:r>
      <w:r w:rsidR="00AA3A4A">
        <w:t xml:space="preserve">, </w:t>
      </w:r>
      <w:r w:rsidR="00AA3A4A" w:rsidRPr="001C4952">
        <w:rPr>
          <w:i/>
        </w:rPr>
        <w:t>Are Neonicotinoids Killing Bees?</w:t>
      </w:r>
      <w:r>
        <w:rPr>
          <w:i/>
        </w:rPr>
        <w:t xml:space="preserve"> (</w:t>
      </w:r>
      <w:hyperlink r:id="rId8" w:history="1">
        <w:r w:rsidRPr="00262553">
          <w:rPr>
            <w:rStyle w:val="Hyperlink"/>
          </w:rPr>
          <w:t>http://www.xerces.org/neonicotinoids-and-bees/</w:t>
        </w:r>
      </w:hyperlink>
      <w:r>
        <w:t>)</w:t>
      </w:r>
    </w:p>
    <w:p w:rsidR="00BC19FB" w:rsidRPr="00BC19FB" w:rsidRDefault="00BC19FB" w:rsidP="00BC19FB">
      <w:pPr>
        <w:spacing w:after="0" w:line="240" w:lineRule="auto"/>
      </w:pPr>
    </w:p>
    <w:p w:rsidR="009C54FC" w:rsidRDefault="00895F09" w:rsidP="00BC19FB">
      <w:pPr>
        <w:autoSpaceDE w:val="0"/>
        <w:autoSpaceDN w:val="0"/>
        <w:adjustRightInd w:val="0"/>
        <w:spacing w:after="0" w:line="240" w:lineRule="auto"/>
        <w:rPr>
          <w:rFonts w:ascii="Calibri" w:hAnsi="Calibri" w:cs="Century Gothic,Bold"/>
          <w:bCs/>
          <w:i/>
        </w:rPr>
      </w:pPr>
      <w:r>
        <w:t>T</w:t>
      </w:r>
      <w:r w:rsidR="00AA3A4A">
        <w:t xml:space="preserve">he </w:t>
      </w:r>
      <w:r>
        <w:t xml:space="preserve">American Bird Conservancy </w:t>
      </w:r>
      <w:r w:rsidR="001C4952">
        <w:t xml:space="preserve">prepared an analysis of the scientific literature on </w:t>
      </w:r>
      <w:r>
        <w:t xml:space="preserve">neonicotinoid insecticides and birds in 2013, </w:t>
      </w:r>
      <w:r w:rsidR="001C4952" w:rsidRPr="001C4952">
        <w:rPr>
          <w:rFonts w:ascii="Calibri" w:hAnsi="Calibri" w:cs="Century Gothic,Bold"/>
          <w:bCs/>
          <w:i/>
        </w:rPr>
        <w:t>The Impact of the Nation’s Most Widely Used Insecticides on Birds</w:t>
      </w:r>
      <w:r w:rsidR="00210ACB">
        <w:rPr>
          <w:rFonts w:ascii="Calibri" w:hAnsi="Calibri" w:cs="Century Gothic,Bold"/>
          <w:bCs/>
          <w:i/>
        </w:rPr>
        <w:t>.</w:t>
      </w:r>
    </w:p>
    <w:p w:rsidR="00895F09" w:rsidRDefault="00895F09" w:rsidP="00BC19FB">
      <w:pPr>
        <w:autoSpaceDE w:val="0"/>
        <w:autoSpaceDN w:val="0"/>
        <w:adjustRightInd w:val="0"/>
        <w:spacing w:after="0" w:line="240" w:lineRule="auto"/>
        <w:rPr>
          <w:rFonts w:ascii="Calibri" w:hAnsi="Calibri" w:cs="Century Gothic,Bold"/>
          <w:bCs/>
        </w:rPr>
      </w:pPr>
      <w:r>
        <w:rPr>
          <w:rFonts w:ascii="Calibri" w:hAnsi="Calibri" w:cs="Century Gothic,Bold"/>
          <w:bCs/>
        </w:rPr>
        <w:t>(</w:t>
      </w:r>
      <w:hyperlink r:id="rId9" w:history="1">
        <w:r w:rsidRPr="00262553">
          <w:rPr>
            <w:rStyle w:val="Hyperlink"/>
            <w:rFonts w:ascii="Calibri" w:hAnsi="Calibri" w:cs="Century Gothic,Bold"/>
            <w:bCs/>
          </w:rPr>
          <w:t>http://www.abcbirds.org/abcprograms/policy/toxins/Neonic_FINAL.pdf</w:t>
        </w:r>
      </w:hyperlink>
      <w:r>
        <w:rPr>
          <w:rFonts w:ascii="Calibri" w:hAnsi="Calibri" w:cs="Century Gothic,Bold"/>
          <w:bCs/>
        </w:rPr>
        <w:t>)</w:t>
      </w:r>
    </w:p>
    <w:p w:rsidR="00895F09" w:rsidRPr="00895F09" w:rsidRDefault="00895F09" w:rsidP="00BC19FB">
      <w:pPr>
        <w:autoSpaceDE w:val="0"/>
        <w:autoSpaceDN w:val="0"/>
        <w:adjustRightInd w:val="0"/>
        <w:spacing w:after="0" w:line="240" w:lineRule="auto"/>
        <w:rPr>
          <w:rFonts w:ascii="Calibri" w:hAnsi="Calibri" w:cs="Century Gothic,Bold"/>
          <w:bCs/>
        </w:rPr>
      </w:pPr>
    </w:p>
    <w:p w:rsidR="00F74431" w:rsidRDefault="00895F09" w:rsidP="009874F3">
      <w:pPr>
        <w:spacing w:after="0" w:line="240" w:lineRule="auto"/>
        <w:rPr>
          <w:u w:val="single"/>
        </w:rPr>
      </w:pPr>
      <w:r>
        <w:rPr>
          <w:u w:val="single"/>
        </w:rPr>
        <w:t>Relevance of this</w:t>
      </w:r>
      <w:r w:rsidR="009B2EA0" w:rsidRPr="009874F3">
        <w:rPr>
          <w:u w:val="single"/>
        </w:rPr>
        <w:t xml:space="preserve"> issue to th</w:t>
      </w:r>
      <w:r w:rsidR="009874F3" w:rsidRPr="009874F3">
        <w:rPr>
          <w:u w:val="single"/>
        </w:rPr>
        <w:t>e objectives of the Convention:</w:t>
      </w:r>
    </w:p>
    <w:p w:rsidR="00895F09" w:rsidRDefault="00895F09" w:rsidP="00895F09">
      <w:pPr>
        <w:spacing w:after="0" w:line="240" w:lineRule="auto"/>
        <w:rPr>
          <w:lang w:val="en-US"/>
        </w:rPr>
      </w:pPr>
      <w:r>
        <w:rPr>
          <w:lang w:val="en-US"/>
        </w:rPr>
        <w:t>The issue of impacts</w:t>
      </w:r>
      <w:r>
        <w:t xml:space="preserve"> of neonicotinoid insecticides on b</w:t>
      </w:r>
      <w:r w:rsidRPr="00895F09">
        <w:t>iodiversity</w:t>
      </w:r>
      <w:r>
        <w:rPr>
          <w:lang w:val="en-US"/>
        </w:rPr>
        <w:t xml:space="preserve"> is relevant to the first and second objectives of the Convention: </w:t>
      </w:r>
      <w:r w:rsidRPr="00252DA8">
        <w:rPr>
          <w:rFonts w:cs="Arial"/>
          <w:color w:val="333333"/>
          <w:lang w:val="en"/>
        </w:rPr>
        <w:t>the conservation of biological diversity,</w:t>
      </w:r>
      <w:r>
        <w:rPr>
          <w:rFonts w:cs="Arial"/>
          <w:color w:val="333333"/>
          <w:lang w:val="en"/>
        </w:rPr>
        <w:t xml:space="preserve"> and</w:t>
      </w:r>
      <w:r w:rsidRPr="00252DA8">
        <w:rPr>
          <w:rFonts w:cs="Arial"/>
          <w:color w:val="333333"/>
          <w:lang w:val="en"/>
        </w:rPr>
        <w:t xml:space="preserve"> the sustainable use of its components</w:t>
      </w:r>
      <w:r>
        <w:rPr>
          <w:rFonts w:cs="Arial"/>
          <w:color w:val="333333"/>
          <w:lang w:val="en"/>
        </w:rPr>
        <w:t>.</w:t>
      </w:r>
    </w:p>
    <w:p w:rsidR="009874F3" w:rsidRPr="00895F09" w:rsidRDefault="009874F3" w:rsidP="009874F3">
      <w:pPr>
        <w:spacing w:after="0" w:line="240" w:lineRule="auto"/>
      </w:pPr>
    </w:p>
    <w:p w:rsidR="00F74431" w:rsidRDefault="009B2EA0" w:rsidP="009874F3">
      <w:pPr>
        <w:spacing w:after="0" w:line="240" w:lineRule="auto"/>
        <w:rPr>
          <w:u w:val="single"/>
        </w:rPr>
      </w:pPr>
      <w:r w:rsidRPr="009874F3">
        <w:rPr>
          <w:u w:val="single"/>
        </w:rPr>
        <w:t>New evidence of unexpected and significant impacts on biodiver</w:t>
      </w:r>
      <w:r w:rsidR="009874F3" w:rsidRPr="009874F3">
        <w:rPr>
          <w:u w:val="single"/>
        </w:rPr>
        <w:t>sity:</w:t>
      </w:r>
      <w:r w:rsidRPr="009874F3">
        <w:rPr>
          <w:u w:val="single"/>
        </w:rPr>
        <w:t xml:space="preserve"> </w:t>
      </w:r>
    </w:p>
    <w:p w:rsidR="00BA3C2B" w:rsidRPr="00881A81" w:rsidRDefault="00762F9C" w:rsidP="00881A81">
      <w:pPr>
        <w:spacing w:after="0" w:line="240" w:lineRule="auto"/>
      </w:pPr>
      <w:r>
        <w:t xml:space="preserve">The magnitude of impacts of neonicotinoid insecticides on biodiversity and non-target organisms was not foreseen when these chemicals were registered.  </w:t>
      </w:r>
      <w:r w:rsidR="00322848">
        <w:t xml:space="preserve"> </w:t>
      </w:r>
      <w:proofErr w:type="gramStart"/>
      <w:r w:rsidR="00322848">
        <w:t>A</w:t>
      </w:r>
      <w:r>
        <w:t>n early study of imidacloprid (</w:t>
      </w:r>
      <w:r w:rsidRPr="00762F9C">
        <w:rPr>
          <w:lang w:val="en-US"/>
        </w:rPr>
        <w:t>Pf</w:t>
      </w:r>
      <w:r w:rsidR="00FD738C">
        <w:rPr>
          <w:lang w:val="en-US"/>
        </w:rPr>
        <w:t>lüger, W. W., &amp; Schmuck, R. R.</w:t>
      </w:r>
      <w:proofErr w:type="gramEnd"/>
      <w:r w:rsidR="00FD738C">
        <w:rPr>
          <w:lang w:val="en-US"/>
        </w:rPr>
        <w:t xml:space="preserve">  1991</w:t>
      </w:r>
      <w:r w:rsidRPr="00762F9C">
        <w:rPr>
          <w:lang w:val="en-US"/>
        </w:rPr>
        <w:t xml:space="preserve">. Ecotoxicological profile of imidacloprid. </w:t>
      </w:r>
      <w:r w:rsidRPr="00762F9C">
        <w:rPr>
          <w:i/>
          <w:iCs/>
          <w:lang w:val="en-US"/>
        </w:rPr>
        <w:t>Pflanzenschutz-Nachrichten Bayer</w:t>
      </w:r>
      <w:r w:rsidR="00881A81">
        <w:rPr>
          <w:lang w:val="en-US"/>
        </w:rPr>
        <w:t xml:space="preserve"> 44(2): 145-158) examined “</w:t>
      </w:r>
      <w:r w:rsidR="00BA3C2B" w:rsidRPr="00762F9C">
        <w:rPr>
          <w:lang w:val="en-US"/>
        </w:rPr>
        <w:t>beneficial arthropods and other beneficial species; birds and mammals; and aquatic biocoenoses.</w:t>
      </w:r>
      <w:r w:rsidR="00881A81">
        <w:rPr>
          <w:lang w:val="en-US"/>
        </w:rPr>
        <w:t>”  The authors concluded that “</w:t>
      </w:r>
      <w:r w:rsidR="00BA3C2B" w:rsidRPr="00762F9C">
        <w:rPr>
          <w:lang w:val="en-US"/>
        </w:rPr>
        <w:t>exhaustive tests for possible ecological effects demonstrate that although this compound is highly effective against a broad spectrum of pests, it is unusually safe in environmental terms.”</w:t>
      </w:r>
      <w:r w:rsidR="00881A81">
        <w:rPr>
          <w:lang w:val="en-US"/>
        </w:rPr>
        <w:t xml:space="preserve">  </w:t>
      </w:r>
      <w:proofErr w:type="gramStart"/>
      <w:r w:rsidR="00881A81">
        <w:t>Similarly, an early study of clothianidin (</w:t>
      </w:r>
      <w:r w:rsidR="00881A81" w:rsidRPr="00881A81">
        <w:rPr>
          <w:lang w:val="en-US"/>
        </w:rPr>
        <w:t>Sc</w:t>
      </w:r>
      <w:r w:rsidR="00FD738C">
        <w:rPr>
          <w:lang w:val="en-US"/>
        </w:rPr>
        <w:t>hmuck, R. R., &amp; Keppler, J. J.</w:t>
      </w:r>
      <w:proofErr w:type="gramEnd"/>
      <w:r w:rsidR="00FD738C">
        <w:rPr>
          <w:lang w:val="en-US"/>
        </w:rPr>
        <w:t xml:space="preserve">  </w:t>
      </w:r>
      <w:r w:rsidR="00881A81" w:rsidRPr="00881A81">
        <w:rPr>
          <w:lang w:val="en-US"/>
        </w:rPr>
        <w:t xml:space="preserve">2003. Clothianidin - ecotoxicological profile and risk assessment.  </w:t>
      </w:r>
      <w:r w:rsidR="00881A81" w:rsidRPr="00881A81">
        <w:rPr>
          <w:i/>
          <w:iCs/>
          <w:lang w:val="en-US"/>
        </w:rPr>
        <w:t>Pflanzenschutz-Nachrichten Bayer</w:t>
      </w:r>
      <w:r w:rsidR="00881A81">
        <w:rPr>
          <w:lang w:val="en-US"/>
        </w:rPr>
        <w:t xml:space="preserve"> 56(1): 26-58) concluded, based</w:t>
      </w:r>
      <w:r w:rsidR="00BA3C2B" w:rsidRPr="00881A81">
        <w:rPr>
          <w:lang w:val="en-US"/>
        </w:rPr>
        <w:t xml:space="preserve"> on </w:t>
      </w:r>
      <w:r w:rsidR="00881A81">
        <w:rPr>
          <w:lang w:val="en-US"/>
        </w:rPr>
        <w:t>“</w:t>
      </w:r>
      <w:r w:rsidR="00BA3C2B" w:rsidRPr="00881A81">
        <w:rPr>
          <w:lang w:val="en-US"/>
        </w:rPr>
        <w:t>worst-case exposure and toxicity data for birds, mammals, and fish</w:t>
      </w:r>
      <w:r w:rsidR="00881A81">
        <w:rPr>
          <w:lang w:val="en-US"/>
        </w:rPr>
        <w:t xml:space="preserve">… </w:t>
      </w:r>
      <w:r w:rsidR="00BA3C2B" w:rsidRPr="00881A81">
        <w:rPr>
          <w:lang w:val="en-US"/>
        </w:rPr>
        <w:t xml:space="preserve">that the use of </w:t>
      </w:r>
      <w:r w:rsidR="00BA3C2B" w:rsidRPr="00881A81">
        <w:rPr>
          <w:bCs/>
          <w:lang w:val="en-US"/>
        </w:rPr>
        <w:t>clothianidin</w:t>
      </w:r>
      <w:r w:rsidR="00BA3C2B" w:rsidRPr="00881A81">
        <w:rPr>
          <w:lang w:val="en-US"/>
        </w:rPr>
        <w:t xml:space="preserve"> will pose only a negligible risk to these nontarget organisms under conditions of practical use.”  </w:t>
      </w:r>
      <w:r w:rsidR="00881A81">
        <w:rPr>
          <w:lang w:val="en-US"/>
        </w:rPr>
        <w:t>The authors added that</w:t>
      </w:r>
      <w:r w:rsidR="00BA3C2B" w:rsidRPr="00881A81">
        <w:rPr>
          <w:lang w:val="en-US"/>
        </w:rPr>
        <w:t xml:space="preserve"> </w:t>
      </w:r>
      <w:r w:rsidR="00881A81">
        <w:rPr>
          <w:lang w:val="en-US"/>
        </w:rPr>
        <w:t>“</w:t>
      </w:r>
      <w:r w:rsidR="00BA3C2B" w:rsidRPr="00881A81">
        <w:rPr>
          <w:lang w:val="en-US"/>
        </w:rPr>
        <w:t>the use of the compound as a seed dressing agent does not pose long-term risks to either terrestrial or aquatic nontarget arthropod species, as demonstrated in tests with simul</w:t>
      </w:r>
      <w:r w:rsidR="00881A81">
        <w:rPr>
          <w:lang w:val="en-US"/>
        </w:rPr>
        <w:t>ated field exposure conditions.”</w:t>
      </w:r>
    </w:p>
    <w:p w:rsidR="00881A81" w:rsidRDefault="00881A81" w:rsidP="00881A81">
      <w:pPr>
        <w:spacing w:after="0" w:line="240" w:lineRule="auto"/>
      </w:pPr>
    </w:p>
    <w:p w:rsidR="00BA3C2B" w:rsidRPr="00B26C69" w:rsidRDefault="00881A81" w:rsidP="00B26C69">
      <w:pPr>
        <w:spacing w:line="240" w:lineRule="auto"/>
      </w:pPr>
      <w:r>
        <w:t>A possible explanation for the unexpected and significant impacts on biodiversity shown in m</w:t>
      </w:r>
      <w:r w:rsidR="00FD738C">
        <w:t>ore</w:t>
      </w:r>
      <w:r>
        <w:t xml:space="preserve"> re</w:t>
      </w:r>
      <w:r w:rsidR="00B26C69">
        <w:t xml:space="preserve">cent studies of neonicotinoid insecticides is that risk assessments for new chemicals (e.g., as described in the </w:t>
      </w:r>
      <w:r w:rsidR="00B26C69" w:rsidRPr="00B26C69">
        <w:t xml:space="preserve">OECD </w:t>
      </w:r>
      <w:r w:rsidR="00B26C69" w:rsidRPr="00B26C69">
        <w:rPr>
          <w:i/>
          <w:iCs/>
        </w:rPr>
        <w:t>Manual for Assessment of Chemicals</w:t>
      </w:r>
      <w:r w:rsidR="00B26C69">
        <w:rPr>
          <w:iCs/>
        </w:rPr>
        <w:t xml:space="preserve">) </w:t>
      </w:r>
      <w:r w:rsidR="00B26C69">
        <w:t>focus largely on acute toxicity.  C</w:t>
      </w:r>
      <w:r w:rsidR="00BA3C2B" w:rsidRPr="00B26C69">
        <w:t xml:space="preserve">hronic toxicity </w:t>
      </w:r>
      <w:r w:rsidR="00B26C69">
        <w:t xml:space="preserve">is </w:t>
      </w:r>
      <w:r w:rsidR="00BA3C2B" w:rsidRPr="00B26C69">
        <w:t xml:space="preserve">only considered based on </w:t>
      </w:r>
      <w:r w:rsidR="00B26C69">
        <w:t xml:space="preserve">the </w:t>
      </w:r>
      <w:r w:rsidR="00BA3C2B" w:rsidRPr="00B26C69">
        <w:t xml:space="preserve">physical </w:t>
      </w:r>
      <w:r w:rsidR="00B26C69">
        <w:t xml:space="preserve">and </w:t>
      </w:r>
      <w:r w:rsidR="00BA3C2B" w:rsidRPr="00B26C69">
        <w:t xml:space="preserve">chemical (not biological) properties of </w:t>
      </w:r>
      <w:r w:rsidR="00B26C69">
        <w:t xml:space="preserve">a </w:t>
      </w:r>
      <w:r w:rsidR="00BA3C2B" w:rsidRPr="00B26C69">
        <w:t>chemical</w:t>
      </w:r>
      <w:r w:rsidR="00B26C69">
        <w:t xml:space="preserve"> proposed for registration.  However, in the case of neonicotinoid insecticides, r</w:t>
      </w:r>
      <w:r w:rsidR="00BA3C2B" w:rsidRPr="00B26C69">
        <w:t xml:space="preserve">epeated exposures </w:t>
      </w:r>
      <w:r w:rsidR="00B26C69">
        <w:t>can</w:t>
      </w:r>
      <w:r w:rsidR="00BA3C2B" w:rsidRPr="00B26C69">
        <w:t xml:space="preserve"> cause </w:t>
      </w:r>
      <w:r w:rsidR="00210ACB">
        <w:t xml:space="preserve">chronic, </w:t>
      </w:r>
      <w:r w:rsidR="00BA3C2B" w:rsidRPr="00B26C69">
        <w:t>cumulative neurological damage in non-target organisms</w:t>
      </w:r>
      <w:r w:rsidR="00B26C69">
        <w:t xml:space="preserve"> (as</w:t>
      </w:r>
      <w:r w:rsidR="00210ACB">
        <w:t xml:space="preserve"> well as in target pests).  T</w:t>
      </w:r>
      <w:r w:rsidR="00B26C69">
        <w:t xml:space="preserve">here is </w:t>
      </w:r>
      <w:r w:rsidR="00210ACB">
        <w:t xml:space="preserve">very </w:t>
      </w:r>
      <w:r w:rsidR="00B26C69">
        <w:t>s</w:t>
      </w:r>
      <w:r w:rsidR="00BA3C2B" w:rsidRPr="00B26C69">
        <w:t>trong experimental evidence of impacts at sub-lethal levels</w:t>
      </w:r>
      <w:r w:rsidR="00B26C69">
        <w:t xml:space="preserve">.  </w:t>
      </w:r>
      <w:r w:rsidR="00210ACB">
        <w:t>Also</w:t>
      </w:r>
      <w:r w:rsidR="00B26C69">
        <w:t xml:space="preserve">, conventional risk assessments do not generally consider </w:t>
      </w:r>
      <w:r w:rsidR="00BA3C2B" w:rsidRPr="00B26C69">
        <w:t>ecosystem-level impacts, e.g., on terrestrial and aquatic food chains</w:t>
      </w:r>
      <w:r w:rsidR="00B26C69">
        <w:t>.</w:t>
      </w:r>
    </w:p>
    <w:p w:rsidR="00F74431" w:rsidRPr="009874F3" w:rsidRDefault="009B2EA0" w:rsidP="009874F3">
      <w:pPr>
        <w:spacing w:after="0" w:line="240" w:lineRule="auto"/>
        <w:rPr>
          <w:u w:val="single"/>
        </w:rPr>
      </w:pPr>
      <w:r w:rsidRPr="009874F3">
        <w:rPr>
          <w:u w:val="single"/>
        </w:rPr>
        <w:t>Urgency of addressing the issue/imminence of the risk/magnitude of actual and po</w:t>
      </w:r>
      <w:r w:rsidR="009874F3" w:rsidRPr="009874F3">
        <w:rPr>
          <w:u w:val="single"/>
        </w:rPr>
        <w:t>tential impact on biodiversity:</w:t>
      </w:r>
    </w:p>
    <w:p w:rsidR="00EB2684" w:rsidRDefault="00EB2684" w:rsidP="00EB2684">
      <w:pPr>
        <w:spacing w:after="0" w:line="240" w:lineRule="auto"/>
      </w:pPr>
      <w:r>
        <w:t>Many</w:t>
      </w:r>
      <w:r w:rsidR="00B26C69">
        <w:t xml:space="preserve"> groups of organisms found in agricultural areas are experiencing catastrophic declines,</w:t>
      </w:r>
      <w:r>
        <w:t xml:space="preserve"> including:</w:t>
      </w:r>
    </w:p>
    <w:p w:rsidR="00EB2684" w:rsidRDefault="00EB2684" w:rsidP="00EB2684">
      <w:pPr>
        <w:spacing w:after="0" w:line="240" w:lineRule="auto"/>
      </w:pPr>
    </w:p>
    <w:p w:rsidR="00EB2684" w:rsidRPr="00EB2684" w:rsidRDefault="00B8759D" w:rsidP="00EB2684">
      <w:pPr>
        <w:pStyle w:val="ListParagraph"/>
        <w:numPr>
          <w:ilvl w:val="0"/>
          <w:numId w:val="22"/>
        </w:numPr>
        <w:rPr>
          <w:rFonts w:asciiTheme="minorHAnsi" w:hAnsiTheme="minorHAnsi"/>
          <w:sz w:val="22"/>
          <w:szCs w:val="22"/>
          <w:lang w:val="en-US"/>
        </w:rPr>
      </w:pPr>
      <w:proofErr w:type="gramStart"/>
      <w:r w:rsidRPr="00EB2684">
        <w:rPr>
          <w:rFonts w:asciiTheme="minorHAnsi" w:hAnsiTheme="minorHAnsi"/>
          <w:sz w:val="22"/>
          <w:szCs w:val="22"/>
        </w:rPr>
        <w:t>birds</w:t>
      </w:r>
      <w:proofErr w:type="gramEnd"/>
      <w:r w:rsidRPr="00EB2684">
        <w:rPr>
          <w:rFonts w:asciiTheme="minorHAnsi" w:hAnsiTheme="minorHAnsi"/>
          <w:sz w:val="22"/>
          <w:szCs w:val="22"/>
        </w:rPr>
        <w:t xml:space="preserve"> </w:t>
      </w:r>
      <w:r w:rsidR="00FD738C" w:rsidRPr="00EB2684">
        <w:rPr>
          <w:rFonts w:asciiTheme="minorHAnsi" w:hAnsiTheme="minorHAnsi"/>
          <w:sz w:val="22"/>
          <w:szCs w:val="22"/>
        </w:rPr>
        <w:t>(</w:t>
      </w:r>
      <w:r w:rsidR="00EB2684" w:rsidRPr="00EB2684">
        <w:rPr>
          <w:rFonts w:asciiTheme="minorHAnsi" w:hAnsiTheme="minorHAnsi"/>
          <w:sz w:val="22"/>
          <w:szCs w:val="22"/>
        </w:rPr>
        <w:t xml:space="preserve">e.g., </w:t>
      </w:r>
      <w:proofErr w:type="spellStart"/>
      <w:r w:rsidR="00FD738C" w:rsidRPr="00EB2684">
        <w:rPr>
          <w:rFonts w:asciiTheme="minorHAnsi" w:hAnsiTheme="minorHAnsi"/>
          <w:sz w:val="22"/>
          <w:szCs w:val="22"/>
        </w:rPr>
        <w:t>Nebel</w:t>
      </w:r>
      <w:proofErr w:type="spellEnd"/>
      <w:r w:rsidR="00FD738C" w:rsidRPr="00EB2684">
        <w:rPr>
          <w:rFonts w:asciiTheme="minorHAnsi" w:hAnsiTheme="minorHAnsi"/>
          <w:sz w:val="22"/>
          <w:szCs w:val="22"/>
        </w:rPr>
        <w:t>, S. et al.  2010.</w:t>
      </w:r>
      <w:r w:rsidR="00BA3C2B" w:rsidRPr="00EB2684">
        <w:rPr>
          <w:rFonts w:asciiTheme="minorHAnsi" w:eastAsiaTheme="minorHAnsi" w:hAnsiTheme="minorHAnsi"/>
          <w:sz w:val="22"/>
          <w:szCs w:val="22"/>
        </w:rPr>
        <w:t xml:space="preserve"> Declines of </w:t>
      </w:r>
      <w:r w:rsidR="00BA3C2B" w:rsidRPr="00EB2684">
        <w:rPr>
          <w:rFonts w:asciiTheme="minorHAnsi" w:eastAsiaTheme="minorHAnsi" w:hAnsiTheme="minorHAnsi"/>
          <w:bCs/>
          <w:sz w:val="22"/>
          <w:szCs w:val="22"/>
        </w:rPr>
        <w:t xml:space="preserve">aerial insectivores </w:t>
      </w:r>
      <w:r w:rsidR="00BA3C2B" w:rsidRPr="00EB2684">
        <w:rPr>
          <w:rFonts w:asciiTheme="minorHAnsi" w:eastAsiaTheme="minorHAnsi" w:hAnsiTheme="minorHAnsi"/>
          <w:sz w:val="22"/>
          <w:szCs w:val="22"/>
        </w:rPr>
        <w:t xml:space="preserve">in North America follow a geographic gradient.  </w:t>
      </w:r>
      <w:r w:rsidR="00BA3C2B" w:rsidRPr="00EB2684">
        <w:rPr>
          <w:rFonts w:asciiTheme="minorHAnsi" w:eastAsiaTheme="minorHAnsi" w:hAnsiTheme="minorHAnsi"/>
          <w:i/>
          <w:iCs/>
          <w:sz w:val="22"/>
          <w:szCs w:val="22"/>
        </w:rPr>
        <w:t xml:space="preserve">Avian </w:t>
      </w:r>
      <w:proofErr w:type="spellStart"/>
      <w:r w:rsidR="00BA3C2B" w:rsidRPr="00EB2684">
        <w:rPr>
          <w:rFonts w:asciiTheme="minorHAnsi" w:eastAsiaTheme="minorHAnsi" w:hAnsiTheme="minorHAnsi"/>
          <w:i/>
          <w:iCs/>
          <w:sz w:val="22"/>
          <w:szCs w:val="22"/>
        </w:rPr>
        <w:t>Conserv</w:t>
      </w:r>
      <w:proofErr w:type="spellEnd"/>
      <w:r w:rsidR="00BA3C2B" w:rsidRPr="00EB2684">
        <w:rPr>
          <w:rFonts w:asciiTheme="minorHAnsi" w:eastAsiaTheme="minorHAnsi" w:hAnsiTheme="minorHAnsi"/>
          <w:i/>
          <w:iCs/>
          <w:sz w:val="22"/>
          <w:szCs w:val="22"/>
        </w:rPr>
        <w:t xml:space="preserve">. Ecol. </w:t>
      </w:r>
      <w:r w:rsidR="00BA3C2B" w:rsidRPr="00EB2684">
        <w:rPr>
          <w:rFonts w:asciiTheme="minorHAnsi" w:eastAsiaTheme="minorHAnsi" w:hAnsiTheme="minorHAnsi"/>
          <w:sz w:val="22"/>
          <w:szCs w:val="22"/>
          <w:lang w:val="en-US"/>
        </w:rPr>
        <w:t>5(2): 1. [</w:t>
      </w:r>
      <w:r w:rsidR="00BA3C2B" w:rsidRPr="00EB2684">
        <w:rPr>
          <w:rFonts w:asciiTheme="minorHAnsi" w:eastAsiaTheme="minorHAnsi" w:hAnsiTheme="minorHAnsi"/>
          <w:sz w:val="22"/>
          <w:szCs w:val="22"/>
          <w:u w:val="single"/>
          <w:lang w:val="en-US"/>
        </w:rPr>
        <w:t>online</w:t>
      </w:r>
      <w:r w:rsidR="00EB2684" w:rsidRPr="00EB2684">
        <w:rPr>
          <w:rFonts w:asciiTheme="minorHAnsi" w:hAnsiTheme="minorHAnsi"/>
          <w:sz w:val="22"/>
          <w:szCs w:val="22"/>
          <w:lang w:val="en-US"/>
        </w:rPr>
        <w:t>]);</w:t>
      </w:r>
    </w:p>
    <w:p w:rsidR="00EB2684" w:rsidRPr="00EB2684" w:rsidRDefault="00FD738C" w:rsidP="00EB2684">
      <w:pPr>
        <w:pStyle w:val="ListParagraph"/>
        <w:numPr>
          <w:ilvl w:val="0"/>
          <w:numId w:val="22"/>
        </w:numPr>
        <w:rPr>
          <w:rFonts w:asciiTheme="minorHAnsi" w:hAnsiTheme="minorHAnsi"/>
          <w:sz w:val="22"/>
          <w:szCs w:val="22"/>
        </w:rPr>
      </w:pPr>
      <w:proofErr w:type="gramStart"/>
      <w:r w:rsidRPr="00EB2684">
        <w:rPr>
          <w:rFonts w:asciiTheme="minorHAnsi" w:hAnsiTheme="minorHAnsi"/>
          <w:sz w:val="22"/>
          <w:szCs w:val="22"/>
          <w:lang w:val="en-US"/>
        </w:rPr>
        <w:lastRenderedPageBreak/>
        <w:t>bats</w:t>
      </w:r>
      <w:proofErr w:type="gramEnd"/>
      <w:r w:rsidRPr="00EB2684">
        <w:rPr>
          <w:rFonts w:asciiTheme="minorHAnsi" w:hAnsiTheme="minorHAnsi"/>
          <w:sz w:val="22"/>
          <w:szCs w:val="22"/>
          <w:lang w:val="en-US"/>
        </w:rPr>
        <w:t xml:space="preserve"> (</w:t>
      </w:r>
      <w:r w:rsidR="00EB2684" w:rsidRPr="00EB2684">
        <w:rPr>
          <w:rFonts w:asciiTheme="minorHAnsi" w:hAnsiTheme="minorHAnsi"/>
          <w:sz w:val="22"/>
          <w:szCs w:val="22"/>
          <w:lang w:val="en-US"/>
        </w:rPr>
        <w:t xml:space="preserve">e.g., </w:t>
      </w:r>
      <w:proofErr w:type="spellStart"/>
      <w:r w:rsidR="00BA3C2B" w:rsidRPr="00EB2684">
        <w:rPr>
          <w:rFonts w:asciiTheme="minorHAnsi" w:eastAsiaTheme="minorHAnsi" w:hAnsiTheme="minorHAnsi"/>
          <w:sz w:val="22"/>
          <w:szCs w:val="22"/>
        </w:rPr>
        <w:t>Wickramasingh</w:t>
      </w:r>
      <w:r w:rsidRPr="00EB2684">
        <w:rPr>
          <w:rFonts w:asciiTheme="minorHAnsi" w:hAnsiTheme="minorHAnsi"/>
          <w:sz w:val="22"/>
          <w:szCs w:val="22"/>
        </w:rPr>
        <w:t>e</w:t>
      </w:r>
      <w:proofErr w:type="spellEnd"/>
      <w:r w:rsidRPr="00EB2684">
        <w:rPr>
          <w:rFonts w:asciiTheme="minorHAnsi" w:hAnsiTheme="minorHAnsi"/>
          <w:sz w:val="22"/>
          <w:szCs w:val="22"/>
        </w:rPr>
        <w:t>, L.P. et al.  2004</w:t>
      </w:r>
      <w:r w:rsidR="00BA3C2B" w:rsidRPr="00EB2684">
        <w:rPr>
          <w:rFonts w:asciiTheme="minorHAnsi" w:eastAsiaTheme="minorHAnsi" w:hAnsiTheme="minorHAnsi"/>
          <w:sz w:val="22"/>
          <w:szCs w:val="22"/>
        </w:rPr>
        <w:t xml:space="preserve">.  Abundance and species richness of nocturnal insects on organic and conventional farms: effects of agricultural intensification on </w:t>
      </w:r>
      <w:r w:rsidR="00BA3C2B" w:rsidRPr="00EB2684">
        <w:rPr>
          <w:rFonts w:asciiTheme="minorHAnsi" w:eastAsiaTheme="minorHAnsi" w:hAnsiTheme="minorHAnsi"/>
          <w:bCs/>
          <w:sz w:val="22"/>
          <w:szCs w:val="22"/>
        </w:rPr>
        <w:t>bat</w:t>
      </w:r>
      <w:r w:rsidR="00BA3C2B" w:rsidRPr="00EB2684">
        <w:rPr>
          <w:rFonts w:asciiTheme="minorHAnsi" w:eastAsiaTheme="minorHAnsi" w:hAnsiTheme="minorHAnsi"/>
          <w:sz w:val="22"/>
          <w:szCs w:val="22"/>
        </w:rPr>
        <w:t xml:space="preserve"> foraging. </w:t>
      </w:r>
      <w:proofErr w:type="spellStart"/>
      <w:r w:rsidR="00BA3C2B" w:rsidRPr="00EB2684">
        <w:rPr>
          <w:rFonts w:asciiTheme="minorHAnsi" w:eastAsiaTheme="minorHAnsi" w:hAnsiTheme="minorHAnsi"/>
          <w:i/>
          <w:iCs/>
          <w:sz w:val="22"/>
          <w:szCs w:val="22"/>
        </w:rPr>
        <w:t>Conserv</w:t>
      </w:r>
      <w:proofErr w:type="spellEnd"/>
      <w:r w:rsidR="00BA3C2B" w:rsidRPr="00EB2684">
        <w:rPr>
          <w:rFonts w:asciiTheme="minorHAnsi" w:eastAsiaTheme="minorHAnsi" w:hAnsiTheme="minorHAnsi"/>
          <w:i/>
          <w:iCs/>
          <w:sz w:val="22"/>
          <w:szCs w:val="22"/>
        </w:rPr>
        <w:t xml:space="preserve">. Biol. </w:t>
      </w:r>
      <w:r w:rsidR="00EB2684" w:rsidRPr="00EB2684">
        <w:rPr>
          <w:rFonts w:asciiTheme="minorHAnsi" w:hAnsiTheme="minorHAnsi"/>
          <w:sz w:val="22"/>
          <w:szCs w:val="22"/>
        </w:rPr>
        <w:t>18: 1283–1292);</w:t>
      </w:r>
      <w:r w:rsidRPr="00EB2684">
        <w:rPr>
          <w:rFonts w:asciiTheme="minorHAnsi" w:hAnsiTheme="minorHAnsi"/>
          <w:sz w:val="22"/>
          <w:szCs w:val="22"/>
        </w:rPr>
        <w:t xml:space="preserve"> </w:t>
      </w:r>
    </w:p>
    <w:p w:rsidR="00BA3C2B" w:rsidRPr="00EB2684" w:rsidRDefault="00FD738C" w:rsidP="00EB2684">
      <w:pPr>
        <w:pStyle w:val="ListParagraph"/>
        <w:numPr>
          <w:ilvl w:val="0"/>
          <w:numId w:val="22"/>
        </w:numPr>
        <w:rPr>
          <w:rFonts w:asciiTheme="minorHAnsi" w:hAnsiTheme="minorHAnsi"/>
          <w:sz w:val="22"/>
          <w:szCs w:val="22"/>
        </w:rPr>
      </w:pPr>
      <w:r w:rsidRPr="00205A77">
        <w:rPr>
          <w:rFonts w:asciiTheme="minorHAnsi" w:hAnsiTheme="minorHAnsi"/>
          <w:sz w:val="22"/>
          <w:szCs w:val="22"/>
          <w:lang w:val="fr-CA"/>
        </w:rPr>
        <w:t>amphibians (</w:t>
      </w:r>
      <w:proofErr w:type="gramStart"/>
      <w:r w:rsidR="00EB2684" w:rsidRPr="00205A77">
        <w:rPr>
          <w:rFonts w:asciiTheme="minorHAnsi" w:hAnsiTheme="minorHAnsi"/>
          <w:sz w:val="22"/>
          <w:szCs w:val="22"/>
          <w:lang w:val="fr-CA"/>
        </w:rPr>
        <w:t>e.g.,</w:t>
      </w:r>
      <w:proofErr w:type="gramEnd"/>
      <w:r w:rsidR="00EB2684" w:rsidRPr="00205A77">
        <w:rPr>
          <w:rFonts w:asciiTheme="minorHAnsi" w:hAnsiTheme="minorHAnsi"/>
          <w:sz w:val="22"/>
          <w:szCs w:val="22"/>
          <w:lang w:val="fr-CA"/>
        </w:rPr>
        <w:t xml:space="preserve"> Blaustein, A.R.  </w:t>
      </w:r>
      <w:r w:rsidR="00EB2684" w:rsidRPr="00EB2684">
        <w:rPr>
          <w:rFonts w:asciiTheme="minorHAnsi" w:hAnsiTheme="minorHAnsi"/>
          <w:sz w:val="22"/>
          <w:szCs w:val="22"/>
        </w:rPr>
        <w:t>2011</w:t>
      </w:r>
      <w:r w:rsidR="00BA3C2B" w:rsidRPr="00EB2684">
        <w:rPr>
          <w:rFonts w:asciiTheme="minorHAnsi" w:eastAsiaTheme="minorHAnsi" w:hAnsiTheme="minorHAnsi"/>
          <w:sz w:val="22"/>
          <w:szCs w:val="22"/>
        </w:rPr>
        <w:t>.  The complexity of</w:t>
      </w:r>
      <w:r w:rsidR="00BA3C2B" w:rsidRPr="00EB2684">
        <w:rPr>
          <w:rFonts w:asciiTheme="minorHAnsi" w:eastAsiaTheme="minorHAnsi" w:hAnsiTheme="minorHAnsi"/>
          <w:bCs/>
          <w:sz w:val="22"/>
          <w:szCs w:val="22"/>
        </w:rPr>
        <w:t xml:space="preserve"> amphibian </w:t>
      </w:r>
      <w:r w:rsidR="00BA3C2B" w:rsidRPr="00EB2684">
        <w:rPr>
          <w:rFonts w:asciiTheme="minorHAnsi" w:eastAsiaTheme="minorHAnsi" w:hAnsiTheme="minorHAnsi"/>
          <w:sz w:val="22"/>
          <w:szCs w:val="22"/>
        </w:rPr>
        <w:t xml:space="preserve">population declines: understanding the role of cofactors in driving amphibian losses.  </w:t>
      </w:r>
      <w:r w:rsidR="00BA3C2B" w:rsidRPr="00EB2684">
        <w:rPr>
          <w:rFonts w:asciiTheme="minorHAnsi" w:eastAsiaTheme="minorHAnsi" w:hAnsiTheme="minorHAnsi"/>
          <w:i/>
          <w:iCs/>
          <w:sz w:val="22"/>
          <w:szCs w:val="22"/>
        </w:rPr>
        <w:t>Ann. N. Y. Acad. Sci.</w:t>
      </w:r>
      <w:r w:rsidR="00EB2684" w:rsidRPr="00EB2684">
        <w:rPr>
          <w:rFonts w:asciiTheme="minorHAnsi" w:hAnsiTheme="minorHAnsi"/>
          <w:sz w:val="22"/>
          <w:szCs w:val="22"/>
        </w:rPr>
        <w:t xml:space="preserve"> 1223: 108-119); </w:t>
      </w:r>
    </w:p>
    <w:p w:rsidR="00BA3C2B" w:rsidRPr="00EB2684" w:rsidRDefault="00EB2684" w:rsidP="00EB2684">
      <w:pPr>
        <w:pStyle w:val="ListParagraph"/>
        <w:numPr>
          <w:ilvl w:val="0"/>
          <w:numId w:val="22"/>
        </w:numPr>
        <w:rPr>
          <w:rFonts w:asciiTheme="minorHAnsi" w:eastAsiaTheme="minorHAnsi" w:hAnsiTheme="minorHAnsi"/>
          <w:sz w:val="22"/>
          <w:szCs w:val="22"/>
        </w:rPr>
      </w:pPr>
      <w:proofErr w:type="gramStart"/>
      <w:r w:rsidRPr="00EB2684">
        <w:rPr>
          <w:rFonts w:asciiTheme="minorHAnsi" w:hAnsiTheme="minorHAnsi"/>
          <w:sz w:val="22"/>
          <w:szCs w:val="22"/>
        </w:rPr>
        <w:t>bumblebees</w:t>
      </w:r>
      <w:proofErr w:type="gramEnd"/>
      <w:r w:rsidRPr="00EB2684">
        <w:rPr>
          <w:rFonts w:asciiTheme="minorHAnsi" w:hAnsiTheme="minorHAnsi"/>
          <w:sz w:val="22"/>
          <w:szCs w:val="22"/>
        </w:rPr>
        <w:t xml:space="preserve"> (e.g., Cameron, S.A. et al.  </w:t>
      </w:r>
      <w:r w:rsidR="00BA3C2B" w:rsidRPr="00EB2684">
        <w:rPr>
          <w:rFonts w:asciiTheme="minorHAnsi" w:eastAsiaTheme="minorHAnsi" w:hAnsiTheme="minorHAnsi"/>
          <w:sz w:val="22"/>
          <w:szCs w:val="22"/>
        </w:rPr>
        <w:t xml:space="preserve">2011.  Patterns of widespread decline in North American </w:t>
      </w:r>
      <w:r w:rsidR="00BA3C2B" w:rsidRPr="00EB2684">
        <w:rPr>
          <w:rFonts w:asciiTheme="minorHAnsi" w:eastAsiaTheme="minorHAnsi" w:hAnsiTheme="minorHAnsi"/>
          <w:bCs/>
          <w:sz w:val="22"/>
          <w:szCs w:val="22"/>
        </w:rPr>
        <w:t>bumble bees</w:t>
      </w:r>
      <w:r w:rsidR="00BA3C2B" w:rsidRPr="00EB2684">
        <w:rPr>
          <w:rFonts w:asciiTheme="minorHAnsi" w:eastAsiaTheme="minorHAnsi" w:hAnsiTheme="minorHAnsi"/>
          <w:sz w:val="22"/>
          <w:szCs w:val="22"/>
        </w:rPr>
        <w:t xml:space="preserve">. </w:t>
      </w:r>
      <w:r w:rsidR="00BA3C2B" w:rsidRPr="00EB2684">
        <w:rPr>
          <w:rFonts w:asciiTheme="minorHAnsi" w:eastAsiaTheme="minorHAnsi" w:hAnsiTheme="minorHAnsi"/>
          <w:i/>
          <w:iCs/>
          <w:sz w:val="22"/>
          <w:szCs w:val="22"/>
          <w:lang w:val="en-US"/>
        </w:rPr>
        <w:t xml:space="preserve">Proc. Nat. Acad. Sci. </w:t>
      </w:r>
      <w:r w:rsidRPr="00EB2684">
        <w:rPr>
          <w:rFonts w:asciiTheme="minorHAnsi" w:hAnsiTheme="minorHAnsi"/>
          <w:sz w:val="22"/>
          <w:szCs w:val="22"/>
          <w:lang w:val="en-US"/>
        </w:rPr>
        <w:t>108(2): 662-667);</w:t>
      </w:r>
    </w:p>
    <w:p w:rsidR="00BA3C2B" w:rsidRPr="00EB2684" w:rsidRDefault="00EB2684" w:rsidP="00EB2684">
      <w:pPr>
        <w:pStyle w:val="ListParagraph"/>
        <w:numPr>
          <w:ilvl w:val="0"/>
          <w:numId w:val="22"/>
        </w:numPr>
        <w:rPr>
          <w:rFonts w:asciiTheme="minorHAnsi" w:hAnsiTheme="minorHAnsi"/>
          <w:sz w:val="22"/>
          <w:szCs w:val="22"/>
          <w:lang w:val="en-US"/>
        </w:rPr>
      </w:pPr>
      <w:r w:rsidRPr="00205A77">
        <w:rPr>
          <w:rFonts w:asciiTheme="minorHAnsi" w:hAnsiTheme="minorHAnsi"/>
          <w:sz w:val="22"/>
          <w:szCs w:val="22"/>
          <w:lang w:val="fr-CA"/>
        </w:rPr>
        <w:t>butterflies  (</w:t>
      </w:r>
      <w:proofErr w:type="gramStart"/>
      <w:r w:rsidRPr="00205A77">
        <w:rPr>
          <w:rFonts w:asciiTheme="minorHAnsi" w:hAnsiTheme="minorHAnsi"/>
          <w:sz w:val="22"/>
          <w:szCs w:val="22"/>
          <w:lang w:val="fr-CA"/>
        </w:rPr>
        <w:t>e.g.,</w:t>
      </w:r>
      <w:proofErr w:type="gramEnd"/>
      <w:r w:rsidRPr="00205A77">
        <w:rPr>
          <w:rFonts w:asciiTheme="minorHAnsi" w:hAnsiTheme="minorHAnsi"/>
          <w:sz w:val="22"/>
          <w:szCs w:val="22"/>
          <w:lang w:val="fr-CA"/>
        </w:rPr>
        <w:t xml:space="preserve"> </w:t>
      </w:r>
      <w:r w:rsidRPr="00EB2684">
        <w:rPr>
          <w:rFonts w:asciiTheme="minorHAnsi" w:hAnsiTheme="minorHAnsi"/>
          <w:sz w:val="22"/>
          <w:szCs w:val="22"/>
          <w:lang w:val="nl-NL"/>
        </w:rPr>
        <w:t xml:space="preserve">Van Dyck, H. et al. </w:t>
      </w:r>
      <w:r w:rsidRPr="00205A77">
        <w:rPr>
          <w:rFonts w:asciiTheme="minorHAnsi" w:hAnsiTheme="minorHAnsi"/>
          <w:sz w:val="22"/>
          <w:szCs w:val="22"/>
          <w:lang w:val="fr-CA"/>
        </w:rPr>
        <w:t>2009</w:t>
      </w:r>
      <w:r w:rsidR="00BA3C2B" w:rsidRPr="00205A77">
        <w:rPr>
          <w:rFonts w:asciiTheme="minorHAnsi" w:eastAsiaTheme="minorHAnsi" w:hAnsiTheme="minorHAnsi"/>
          <w:sz w:val="22"/>
          <w:szCs w:val="22"/>
          <w:lang w:val="fr-CA"/>
        </w:rPr>
        <w:t xml:space="preserve">. </w:t>
      </w:r>
      <w:r w:rsidR="00BA3C2B" w:rsidRPr="00EB2684">
        <w:rPr>
          <w:rFonts w:asciiTheme="minorHAnsi" w:eastAsiaTheme="minorHAnsi" w:hAnsiTheme="minorHAnsi"/>
          <w:sz w:val="22"/>
          <w:szCs w:val="22"/>
        </w:rPr>
        <w:t xml:space="preserve">Declines in common, widespread </w:t>
      </w:r>
      <w:r w:rsidR="00BA3C2B" w:rsidRPr="00EB2684">
        <w:rPr>
          <w:rFonts w:asciiTheme="minorHAnsi" w:eastAsiaTheme="minorHAnsi" w:hAnsiTheme="minorHAnsi"/>
          <w:bCs/>
          <w:sz w:val="22"/>
          <w:szCs w:val="22"/>
        </w:rPr>
        <w:t xml:space="preserve">butterflies </w:t>
      </w:r>
      <w:r w:rsidR="00BA3C2B" w:rsidRPr="00EB2684">
        <w:rPr>
          <w:rFonts w:asciiTheme="minorHAnsi" w:eastAsiaTheme="minorHAnsi" w:hAnsiTheme="minorHAnsi"/>
          <w:sz w:val="22"/>
          <w:szCs w:val="22"/>
        </w:rPr>
        <w:t xml:space="preserve">in a landscape under intense human use. </w:t>
      </w:r>
      <w:proofErr w:type="spellStart"/>
      <w:r w:rsidR="00BA3C2B" w:rsidRPr="00EB2684">
        <w:rPr>
          <w:rFonts w:asciiTheme="minorHAnsi" w:eastAsiaTheme="minorHAnsi" w:hAnsiTheme="minorHAnsi"/>
          <w:i/>
          <w:iCs/>
          <w:sz w:val="22"/>
          <w:szCs w:val="22"/>
          <w:lang w:val="en-US"/>
        </w:rPr>
        <w:t>Conserv</w:t>
      </w:r>
      <w:proofErr w:type="spellEnd"/>
      <w:r w:rsidR="00BA3C2B" w:rsidRPr="00EB2684">
        <w:rPr>
          <w:rFonts w:asciiTheme="minorHAnsi" w:eastAsiaTheme="minorHAnsi" w:hAnsiTheme="minorHAnsi"/>
          <w:i/>
          <w:iCs/>
          <w:sz w:val="22"/>
          <w:szCs w:val="22"/>
          <w:lang w:val="en-US"/>
        </w:rPr>
        <w:t xml:space="preserve">. Biol. </w:t>
      </w:r>
      <w:r w:rsidRPr="00EB2684">
        <w:rPr>
          <w:rFonts w:asciiTheme="minorHAnsi" w:hAnsiTheme="minorHAnsi"/>
          <w:sz w:val="22"/>
          <w:szCs w:val="22"/>
          <w:lang w:val="en-US"/>
        </w:rPr>
        <w:t xml:space="preserve">23(4): 957-965); </w:t>
      </w:r>
    </w:p>
    <w:p w:rsidR="00BA3C2B" w:rsidRPr="00EB2684" w:rsidRDefault="00EB2684" w:rsidP="00EB2684">
      <w:pPr>
        <w:pStyle w:val="ListParagraph"/>
        <w:numPr>
          <w:ilvl w:val="0"/>
          <w:numId w:val="22"/>
        </w:numPr>
        <w:rPr>
          <w:rFonts w:asciiTheme="minorHAnsi" w:hAnsiTheme="minorHAnsi"/>
          <w:sz w:val="22"/>
          <w:szCs w:val="22"/>
        </w:rPr>
      </w:pPr>
      <w:proofErr w:type="gramStart"/>
      <w:r w:rsidRPr="00EB2684">
        <w:rPr>
          <w:rFonts w:asciiTheme="minorHAnsi" w:hAnsiTheme="minorHAnsi"/>
          <w:sz w:val="22"/>
          <w:szCs w:val="22"/>
          <w:lang w:val="en-US"/>
        </w:rPr>
        <w:t>moths</w:t>
      </w:r>
      <w:proofErr w:type="gramEnd"/>
      <w:r w:rsidRPr="00EB2684">
        <w:rPr>
          <w:rFonts w:asciiTheme="minorHAnsi" w:hAnsiTheme="minorHAnsi"/>
          <w:sz w:val="22"/>
          <w:szCs w:val="22"/>
          <w:lang w:val="en-US"/>
        </w:rPr>
        <w:t xml:space="preserve"> (e.g., </w:t>
      </w:r>
      <w:r w:rsidRPr="00EB2684">
        <w:rPr>
          <w:rFonts w:asciiTheme="minorHAnsi" w:hAnsiTheme="minorHAnsi"/>
          <w:sz w:val="22"/>
          <w:szCs w:val="22"/>
        </w:rPr>
        <w:t xml:space="preserve">Conrad, K.F. et al.  </w:t>
      </w:r>
      <w:r w:rsidR="00BA3C2B" w:rsidRPr="00EB2684">
        <w:rPr>
          <w:rFonts w:asciiTheme="minorHAnsi" w:eastAsiaTheme="minorHAnsi" w:hAnsiTheme="minorHAnsi"/>
          <w:sz w:val="22"/>
          <w:szCs w:val="22"/>
        </w:rPr>
        <w:t xml:space="preserve">2006. Rapid declines of common, widespread British </w:t>
      </w:r>
      <w:r w:rsidR="00BA3C2B" w:rsidRPr="00EB2684">
        <w:rPr>
          <w:rFonts w:asciiTheme="minorHAnsi" w:eastAsiaTheme="minorHAnsi" w:hAnsiTheme="minorHAnsi"/>
          <w:bCs/>
          <w:sz w:val="22"/>
          <w:szCs w:val="22"/>
        </w:rPr>
        <w:t xml:space="preserve">moths </w:t>
      </w:r>
      <w:r w:rsidR="00BA3C2B" w:rsidRPr="00EB2684">
        <w:rPr>
          <w:rFonts w:asciiTheme="minorHAnsi" w:eastAsiaTheme="minorHAnsi" w:hAnsiTheme="minorHAnsi"/>
          <w:sz w:val="22"/>
          <w:szCs w:val="22"/>
        </w:rPr>
        <w:t xml:space="preserve">provide evidence of an insect biodiversity crisis. </w:t>
      </w:r>
      <w:r w:rsidR="00BA3C2B" w:rsidRPr="00EB2684">
        <w:rPr>
          <w:rFonts w:asciiTheme="minorHAnsi" w:eastAsiaTheme="minorHAnsi" w:hAnsiTheme="minorHAnsi"/>
          <w:i/>
          <w:iCs/>
          <w:sz w:val="22"/>
          <w:szCs w:val="22"/>
        </w:rPr>
        <w:t xml:space="preserve">Biol. </w:t>
      </w:r>
      <w:proofErr w:type="spellStart"/>
      <w:r w:rsidR="00BA3C2B" w:rsidRPr="00EB2684">
        <w:rPr>
          <w:rFonts w:asciiTheme="minorHAnsi" w:eastAsiaTheme="minorHAnsi" w:hAnsiTheme="minorHAnsi"/>
          <w:i/>
          <w:iCs/>
          <w:sz w:val="22"/>
          <w:szCs w:val="22"/>
        </w:rPr>
        <w:t>Conserv</w:t>
      </w:r>
      <w:proofErr w:type="spellEnd"/>
      <w:r w:rsidR="00BA3C2B" w:rsidRPr="00EB2684">
        <w:rPr>
          <w:rFonts w:asciiTheme="minorHAnsi" w:eastAsiaTheme="minorHAnsi" w:hAnsiTheme="minorHAnsi"/>
          <w:i/>
          <w:iCs/>
          <w:sz w:val="22"/>
          <w:szCs w:val="22"/>
        </w:rPr>
        <w:t>.</w:t>
      </w:r>
      <w:r w:rsidRPr="00EB2684">
        <w:rPr>
          <w:rFonts w:asciiTheme="minorHAnsi" w:hAnsiTheme="minorHAnsi"/>
          <w:sz w:val="22"/>
          <w:szCs w:val="22"/>
        </w:rPr>
        <w:t xml:space="preserve"> 132(3): 271-291); and</w:t>
      </w:r>
    </w:p>
    <w:p w:rsidR="00BA3C2B" w:rsidRPr="00EB2684" w:rsidRDefault="00EB2684" w:rsidP="00EB2684">
      <w:pPr>
        <w:pStyle w:val="ListParagraph"/>
        <w:numPr>
          <w:ilvl w:val="0"/>
          <w:numId w:val="22"/>
        </w:numPr>
        <w:rPr>
          <w:rFonts w:asciiTheme="minorHAnsi" w:eastAsiaTheme="minorHAnsi" w:hAnsiTheme="minorHAnsi"/>
          <w:sz w:val="22"/>
          <w:szCs w:val="22"/>
        </w:rPr>
      </w:pPr>
      <w:proofErr w:type="spellStart"/>
      <w:proofErr w:type="gramStart"/>
      <w:r w:rsidRPr="00EB2684">
        <w:rPr>
          <w:rFonts w:asciiTheme="minorHAnsi" w:hAnsiTheme="minorHAnsi"/>
          <w:sz w:val="22"/>
          <w:szCs w:val="22"/>
        </w:rPr>
        <w:t>carabid</w:t>
      </w:r>
      <w:proofErr w:type="spellEnd"/>
      <w:proofErr w:type="gramEnd"/>
      <w:r w:rsidRPr="00EB2684">
        <w:rPr>
          <w:rFonts w:asciiTheme="minorHAnsi" w:hAnsiTheme="minorHAnsi"/>
          <w:sz w:val="22"/>
          <w:szCs w:val="22"/>
        </w:rPr>
        <w:t xml:space="preserve"> beetles (</w:t>
      </w:r>
      <w:r w:rsidRPr="00EB2684">
        <w:rPr>
          <w:rFonts w:asciiTheme="minorHAnsi" w:hAnsiTheme="minorHAnsi"/>
          <w:sz w:val="22"/>
          <w:szCs w:val="22"/>
          <w:lang w:val="en-US"/>
        </w:rPr>
        <w:t>Brooks, D. R. et al. 2012</w:t>
      </w:r>
      <w:r w:rsidR="00BA3C2B" w:rsidRPr="00EB2684">
        <w:rPr>
          <w:rFonts w:asciiTheme="minorHAnsi" w:eastAsiaTheme="minorHAnsi" w:hAnsiTheme="minorHAnsi"/>
          <w:sz w:val="22"/>
          <w:szCs w:val="22"/>
          <w:lang w:val="en-US"/>
        </w:rPr>
        <w:t xml:space="preserve">. Large </w:t>
      </w:r>
      <w:proofErr w:type="spellStart"/>
      <w:r w:rsidR="00BA3C2B" w:rsidRPr="00EB2684">
        <w:rPr>
          <w:rFonts w:asciiTheme="minorHAnsi" w:eastAsiaTheme="minorHAnsi" w:hAnsiTheme="minorHAnsi"/>
          <w:bCs/>
          <w:sz w:val="22"/>
          <w:szCs w:val="22"/>
          <w:lang w:val="en-US"/>
        </w:rPr>
        <w:t>carabid</w:t>
      </w:r>
      <w:proofErr w:type="spellEnd"/>
      <w:r w:rsidR="00BA3C2B" w:rsidRPr="00EB2684">
        <w:rPr>
          <w:rFonts w:asciiTheme="minorHAnsi" w:eastAsiaTheme="minorHAnsi" w:hAnsiTheme="minorHAnsi"/>
          <w:bCs/>
          <w:sz w:val="22"/>
          <w:szCs w:val="22"/>
          <w:lang w:val="en-US"/>
        </w:rPr>
        <w:t xml:space="preserve"> beetle</w:t>
      </w:r>
      <w:r w:rsidR="00BA3C2B" w:rsidRPr="00EB2684">
        <w:rPr>
          <w:rFonts w:asciiTheme="minorHAnsi" w:eastAsiaTheme="minorHAnsi" w:hAnsiTheme="minorHAnsi"/>
          <w:sz w:val="22"/>
          <w:szCs w:val="22"/>
          <w:lang w:val="en-US"/>
        </w:rPr>
        <w:t xml:space="preserve"> declines in a United Kingdom monitoring network increases evidence for a widespread loss in insect biodiversity.  </w:t>
      </w:r>
      <w:r w:rsidR="00BA3C2B" w:rsidRPr="00EB2684">
        <w:rPr>
          <w:rFonts w:asciiTheme="minorHAnsi" w:eastAsiaTheme="minorHAnsi" w:hAnsiTheme="minorHAnsi"/>
          <w:i/>
          <w:iCs/>
          <w:sz w:val="22"/>
          <w:szCs w:val="22"/>
          <w:lang w:val="en-US"/>
        </w:rPr>
        <w:t>J. Appl. Ecol.</w:t>
      </w:r>
      <w:r w:rsidRPr="00EB2684">
        <w:rPr>
          <w:rFonts w:asciiTheme="minorHAnsi" w:hAnsiTheme="minorHAnsi"/>
          <w:sz w:val="22"/>
          <w:szCs w:val="22"/>
          <w:lang w:val="en-US"/>
        </w:rPr>
        <w:t xml:space="preserve"> 49(5): 1009-1019).</w:t>
      </w:r>
      <w:r w:rsidR="00BA3C2B" w:rsidRPr="00EB2684">
        <w:rPr>
          <w:rFonts w:asciiTheme="minorHAnsi" w:eastAsiaTheme="minorHAnsi" w:hAnsiTheme="minorHAnsi"/>
          <w:sz w:val="22"/>
          <w:szCs w:val="22"/>
          <w:lang w:val="en-US"/>
        </w:rPr>
        <w:t xml:space="preserve"> </w:t>
      </w:r>
    </w:p>
    <w:p w:rsidR="00EB2684" w:rsidRDefault="00EB2684" w:rsidP="009874F3">
      <w:pPr>
        <w:spacing w:after="0" w:line="240" w:lineRule="auto"/>
      </w:pPr>
    </w:p>
    <w:p w:rsidR="00B26C69" w:rsidRPr="00B26C69" w:rsidRDefault="00B8759D" w:rsidP="009874F3">
      <w:pPr>
        <w:spacing w:after="0" w:line="240" w:lineRule="auto"/>
      </w:pPr>
      <w:r>
        <w:t>There is an urgent need for greater understanding of the degree to which exposure to neonicotinoid insecticides may be contributing to these declines, and how exposure to these chemicals may be interacting with other negative pressures on biodiversity in agricultural areas.</w:t>
      </w:r>
    </w:p>
    <w:p w:rsidR="00B26C69" w:rsidRPr="009874F3" w:rsidRDefault="00B26C69" w:rsidP="009874F3">
      <w:pPr>
        <w:spacing w:after="0" w:line="240" w:lineRule="auto"/>
        <w:rPr>
          <w:u w:val="single"/>
        </w:rPr>
      </w:pPr>
    </w:p>
    <w:p w:rsidR="00F74431" w:rsidRDefault="009B2EA0" w:rsidP="009874F3">
      <w:pPr>
        <w:spacing w:after="0" w:line="240" w:lineRule="auto"/>
        <w:rPr>
          <w:u w:val="single"/>
        </w:rPr>
      </w:pPr>
      <w:r w:rsidRPr="009874F3">
        <w:rPr>
          <w:u w:val="single"/>
        </w:rPr>
        <w:t>Actual geographic coverage and potential s</w:t>
      </w:r>
      <w:r w:rsidR="009874F3">
        <w:rPr>
          <w:u w:val="single"/>
        </w:rPr>
        <w:t>pread, including rate of spread:</w:t>
      </w:r>
    </w:p>
    <w:p w:rsidR="00B8759D" w:rsidRPr="00B8759D" w:rsidRDefault="00B8759D" w:rsidP="00B8759D">
      <w:pPr>
        <w:spacing w:after="0" w:line="240" w:lineRule="auto"/>
      </w:pPr>
      <w:proofErr w:type="spellStart"/>
      <w:r>
        <w:t>Neonicotinoids</w:t>
      </w:r>
      <w:proofErr w:type="spellEnd"/>
      <w:r>
        <w:t xml:space="preserve"> are now the </w:t>
      </w:r>
      <w:r w:rsidR="00BA3C2B" w:rsidRPr="00B8759D">
        <w:t>now</w:t>
      </w:r>
      <w:r>
        <w:t xml:space="preserve"> the most widely used crop insecti</w:t>
      </w:r>
      <w:r w:rsidR="00BA3C2B" w:rsidRPr="00B8759D">
        <w:t>cides in the world</w:t>
      </w:r>
      <w:r>
        <w:t>.  They are marketed in over 120 countries to protect more than 140 crops.</w:t>
      </w:r>
    </w:p>
    <w:p w:rsidR="00B8759D" w:rsidRDefault="00B8759D" w:rsidP="009874F3">
      <w:pPr>
        <w:spacing w:after="0" w:line="240" w:lineRule="auto"/>
        <w:rPr>
          <w:u w:val="single"/>
        </w:rPr>
      </w:pPr>
    </w:p>
    <w:p w:rsidR="00F74431" w:rsidRPr="009874F3" w:rsidRDefault="009B2EA0" w:rsidP="009874F3">
      <w:pPr>
        <w:spacing w:after="0" w:line="240" w:lineRule="auto"/>
        <w:rPr>
          <w:u w:val="single"/>
        </w:rPr>
      </w:pPr>
      <w:r w:rsidRPr="009874F3">
        <w:rPr>
          <w:u w:val="single"/>
        </w:rPr>
        <w:t>Evidence of the absence or limited availability of tools to limit or mitigate the negative impacts of the issue on c</w:t>
      </w:r>
      <w:r w:rsidR="009874F3">
        <w:rPr>
          <w:u w:val="single"/>
        </w:rPr>
        <w:t>onservation and sustainable use:</w:t>
      </w:r>
    </w:p>
    <w:p w:rsidR="00034D76" w:rsidRDefault="00034D76" w:rsidP="009874F3">
      <w:pPr>
        <w:spacing w:after="0" w:line="240" w:lineRule="auto"/>
      </w:pPr>
      <w:r>
        <w:t xml:space="preserve">With </w:t>
      </w:r>
      <w:r w:rsidR="00BA014C">
        <w:t xml:space="preserve">older classes of pesticides whose mode of action </w:t>
      </w:r>
      <w:r>
        <w:t>i</w:t>
      </w:r>
      <w:r w:rsidR="00BA014C">
        <w:t xml:space="preserve">s based on acute toxicity, farmers could practice integrated pest management </w:t>
      </w:r>
      <w:r w:rsidR="00C60505">
        <w:t>–</w:t>
      </w:r>
      <w:r w:rsidR="004B5322">
        <w:t xml:space="preserve"> </w:t>
      </w:r>
      <w:r w:rsidR="00C60505">
        <w:t xml:space="preserve">using tools </w:t>
      </w:r>
      <w:r>
        <w:t xml:space="preserve">such as </w:t>
      </w:r>
      <w:r w:rsidR="00BA014C">
        <w:t xml:space="preserve">regular surveys of crop fields for pest outbreaks, and spraying </w:t>
      </w:r>
      <w:r>
        <w:t xml:space="preserve">only </w:t>
      </w:r>
      <w:r w:rsidR="00BA014C">
        <w:t xml:space="preserve">when </w:t>
      </w:r>
      <w:r w:rsidR="004B5322">
        <w:t>outbreaks occur</w:t>
      </w:r>
      <w:r>
        <w:t>.  These integrated pest management tools result</w:t>
      </w:r>
      <w:r w:rsidR="00C60505">
        <w:t>ed</w:t>
      </w:r>
      <w:r>
        <w:t xml:space="preserve"> in reduced chemical use and thereby </w:t>
      </w:r>
      <w:r w:rsidR="00C60505">
        <w:t>mitigated negative impacts on non-target organisms, at least to a degree.</w:t>
      </w:r>
      <w:r>
        <w:t xml:space="preserve"> </w:t>
      </w:r>
    </w:p>
    <w:p w:rsidR="00034D76" w:rsidRDefault="00034D76" w:rsidP="009874F3">
      <w:pPr>
        <w:spacing w:after="0" w:line="240" w:lineRule="auto"/>
      </w:pPr>
    </w:p>
    <w:p w:rsidR="00B8759D" w:rsidRPr="00BA014C" w:rsidRDefault="00034D76" w:rsidP="009874F3">
      <w:pPr>
        <w:spacing w:after="0" w:line="240" w:lineRule="auto"/>
      </w:pPr>
      <w:r>
        <w:t xml:space="preserve">In contrast, systemic pesticides </w:t>
      </w:r>
      <w:r w:rsidR="004B5322">
        <w:t>(</w:t>
      </w:r>
      <w:r>
        <w:t>such as neonicotinoid insecticides</w:t>
      </w:r>
      <w:r w:rsidR="004B5322">
        <w:t>)</w:t>
      </w:r>
      <w:r>
        <w:t xml:space="preserve"> are continuously present during the entire period of crop growth</w:t>
      </w:r>
      <w:r w:rsidR="004B5322">
        <w:t xml:space="preserve">.   This makes it difficult to avoid exposure of non-target organisms to these pesticides.  The </w:t>
      </w:r>
      <w:r>
        <w:t>limited availability of integrated pest management tools specifically applicable to</w:t>
      </w:r>
      <w:r w:rsidR="00BA014C">
        <w:t xml:space="preserve"> </w:t>
      </w:r>
      <w:r w:rsidR="004B5322">
        <w:t>systemic pesticides poses unique challenges for conservation and sustainable use of biodiversity.</w:t>
      </w:r>
      <w:r w:rsidR="00886BCA">
        <w:t xml:space="preserve"> </w:t>
      </w:r>
    </w:p>
    <w:p w:rsidR="00B8759D" w:rsidRDefault="00B8759D" w:rsidP="009874F3">
      <w:pPr>
        <w:spacing w:after="0" w:line="240" w:lineRule="auto"/>
        <w:rPr>
          <w:u w:val="single"/>
        </w:rPr>
      </w:pPr>
    </w:p>
    <w:p w:rsidR="00F74431" w:rsidRPr="009874F3" w:rsidRDefault="009B2EA0" w:rsidP="009874F3">
      <w:pPr>
        <w:spacing w:after="0" w:line="240" w:lineRule="auto"/>
        <w:rPr>
          <w:u w:val="single"/>
        </w:rPr>
      </w:pPr>
      <w:r w:rsidRPr="009874F3">
        <w:rPr>
          <w:u w:val="single"/>
        </w:rPr>
        <w:t>Magnitude of actual and potential impact on human well-being</w:t>
      </w:r>
      <w:r w:rsidR="00214394">
        <w:rPr>
          <w:u w:val="single"/>
        </w:rPr>
        <w:t>:</w:t>
      </w:r>
      <w:r w:rsidRPr="009874F3">
        <w:rPr>
          <w:u w:val="single"/>
        </w:rPr>
        <w:t xml:space="preserve"> </w:t>
      </w:r>
    </w:p>
    <w:p w:rsidR="006338E9" w:rsidRDefault="00886BCA" w:rsidP="00514AF3">
      <w:pPr>
        <w:autoSpaceDE w:val="0"/>
        <w:autoSpaceDN w:val="0"/>
        <w:adjustRightInd w:val="0"/>
        <w:spacing w:after="0" w:line="240" w:lineRule="auto"/>
        <w:rPr>
          <w:rFonts w:cs="AdvOT24c3cae3.B"/>
        </w:rPr>
      </w:pPr>
      <w:r w:rsidRPr="00514AF3">
        <w:t>To date, concern about impacts of neoni</w:t>
      </w:r>
      <w:r w:rsidR="00514AF3" w:rsidRPr="00514AF3">
        <w:t>cotinoid insec</w:t>
      </w:r>
      <w:r w:rsidRPr="00514AF3">
        <w:t>ticides on human well-being have largely focused on</w:t>
      </w:r>
      <w:r w:rsidR="00514AF3" w:rsidRPr="00514AF3">
        <w:t xml:space="preserve"> their unintended negative effects on pollinating</w:t>
      </w:r>
      <w:r w:rsidR="00514AF3">
        <w:t xml:space="preserve"> insects (and to a lesser extent, predatory arthropods)</w:t>
      </w:r>
      <w:r w:rsidR="00514AF3" w:rsidRPr="00514AF3">
        <w:t xml:space="preserve"> and consequent effects on </w:t>
      </w:r>
      <w:r w:rsidRPr="00514AF3">
        <w:t xml:space="preserve">agricultural crop production.  </w:t>
      </w:r>
      <w:r w:rsidR="00514AF3" w:rsidRPr="00514AF3">
        <w:t xml:space="preserve">There is already evidence that over the period 1961-2008, food </w:t>
      </w:r>
      <w:r w:rsidR="00514AF3" w:rsidRPr="00514AF3">
        <w:rPr>
          <w:rFonts w:cs="AdvOT6c1def61.B"/>
        </w:rPr>
        <w:t>crops with greater pollinator dependence had lower mean and stability in relative yield and yield growth, despite</w:t>
      </w:r>
      <w:r w:rsidR="00130389">
        <w:rPr>
          <w:rFonts w:cs="AdvOT6c1def61.B"/>
        </w:rPr>
        <w:t xml:space="preserve"> </w:t>
      </w:r>
      <w:r w:rsidR="00514AF3" w:rsidRPr="00514AF3">
        <w:rPr>
          <w:rFonts w:cs="AdvOT6c1def61.B"/>
        </w:rPr>
        <w:t>global yield increases for most crops (Garibaldi</w:t>
      </w:r>
      <w:r w:rsidR="00514AF3">
        <w:rPr>
          <w:rFonts w:cs="AdvOT24c3cae3.B"/>
        </w:rPr>
        <w:t xml:space="preserve">, L.A. et al. 2011.  </w:t>
      </w:r>
      <w:r w:rsidR="00514AF3" w:rsidRPr="00514AF3">
        <w:rPr>
          <w:rFonts w:cs="AdvOT24c3cae3.B"/>
        </w:rPr>
        <w:t>Global growth and stability of agricultural yield</w:t>
      </w:r>
      <w:r w:rsidR="00514AF3">
        <w:rPr>
          <w:rFonts w:cs="AdvOT24c3cae3.B"/>
        </w:rPr>
        <w:t xml:space="preserve"> </w:t>
      </w:r>
      <w:r w:rsidR="00514AF3" w:rsidRPr="00514AF3">
        <w:rPr>
          <w:rFonts w:cs="AdvOT24c3cae3.B"/>
        </w:rPr>
        <w:t>decrease with pollinator dependence</w:t>
      </w:r>
      <w:r w:rsidR="00514AF3">
        <w:rPr>
          <w:rFonts w:cs="AdvOT24c3cae3.B"/>
        </w:rPr>
        <w:t xml:space="preserve">.  Proc . Natl. Acad. Sci. 108(14): 5909-5914).  </w:t>
      </w:r>
      <w:r w:rsidR="00130389">
        <w:rPr>
          <w:rFonts w:cs="AdvOT24c3cae3.B"/>
        </w:rPr>
        <w:t>Relatively poor yields of pollinator-dependent food crops are worrisome from a nutritional standpoint, because these are mainly fruits</w:t>
      </w:r>
      <w:r w:rsidR="00EB4944">
        <w:rPr>
          <w:rFonts w:cs="AdvOT24c3cae3.B"/>
        </w:rPr>
        <w:t>, nuts</w:t>
      </w:r>
      <w:r w:rsidR="00130389">
        <w:rPr>
          <w:rFonts w:cs="AdvOT24c3cae3.B"/>
        </w:rPr>
        <w:t xml:space="preserve"> and vegetables rich in vitamins and mineral nutrients.  </w:t>
      </w:r>
    </w:p>
    <w:p w:rsidR="00322848" w:rsidRDefault="00322848" w:rsidP="00130389">
      <w:pPr>
        <w:autoSpaceDE w:val="0"/>
        <w:autoSpaceDN w:val="0"/>
        <w:adjustRightInd w:val="0"/>
        <w:spacing w:after="0" w:line="240" w:lineRule="auto"/>
        <w:rPr>
          <w:rFonts w:cs="AdvOT24c3cae3.B"/>
        </w:rPr>
      </w:pPr>
    </w:p>
    <w:p w:rsidR="004B5322" w:rsidRDefault="00322848" w:rsidP="00130389">
      <w:pPr>
        <w:autoSpaceDE w:val="0"/>
        <w:autoSpaceDN w:val="0"/>
        <w:adjustRightInd w:val="0"/>
        <w:spacing w:after="0" w:line="240" w:lineRule="auto"/>
        <w:rPr>
          <w:rFonts w:cs="AdvOT24c3cae3.B"/>
        </w:rPr>
      </w:pPr>
      <w:r>
        <w:rPr>
          <w:rFonts w:cs="AdvOT24c3cae3.B"/>
        </w:rPr>
        <w:lastRenderedPageBreak/>
        <w:t>C</w:t>
      </w:r>
      <w:r w:rsidR="00130389">
        <w:rPr>
          <w:rFonts w:cs="AdvOT24c3cae3.B"/>
        </w:rPr>
        <w:t xml:space="preserve">oncern has also arisen </w:t>
      </w:r>
      <w:r>
        <w:rPr>
          <w:rFonts w:cs="AdvOT24c3cae3.B"/>
        </w:rPr>
        <w:t>about</w:t>
      </w:r>
      <w:r w:rsidR="00130389">
        <w:rPr>
          <w:rFonts w:cs="AdvOT24c3cae3.B"/>
        </w:rPr>
        <w:t xml:space="preserve"> impacts of </w:t>
      </w:r>
      <w:proofErr w:type="spellStart"/>
      <w:r w:rsidR="00130389">
        <w:rPr>
          <w:rFonts w:cs="AdvOT24c3cae3.B"/>
        </w:rPr>
        <w:t>neonicotinoid</w:t>
      </w:r>
      <w:proofErr w:type="spellEnd"/>
      <w:r w:rsidR="00130389">
        <w:rPr>
          <w:rFonts w:cs="AdvOT24c3cae3.B"/>
        </w:rPr>
        <w:t xml:space="preserve"> insecticides on the ecosystem service of crop residue decomposition/nutrient cycling, in light of the evidence that these chemicals have negative impacts on earthworms and other decomposer organisms.  This also could, at least in the longer term, reduce crop yields, or compel farmers to increase their use of chemical fertilizers.</w:t>
      </w:r>
    </w:p>
    <w:p w:rsidR="00130389" w:rsidRDefault="00130389" w:rsidP="00130389">
      <w:pPr>
        <w:autoSpaceDE w:val="0"/>
        <w:autoSpaceDN w:val="0"/>
        <w:adjustRightInd w:val="0"/>
        <w:spacing w:after="0" w:line="240" w:lineRule="auto"/>
        <w:rPr>
          <w:rFonts w:cs="AdvOT24c3cae3.B"/>
        </w:rPr>
      </w:pPr>
    </w:p>
    <w:p w:rsidR="00322848" w:rsidRDefault="00322848" w:rsidP="00FD738C">
      <w:pPr>
        <w:autoSpaceDE w:val="0"/>
        <w:autoSpaceDN w:val="0"/>
        <w:adjustRightInd w:val="0"/>
        <w:spacing w:after="0" w:line="240" w:lineRule="auto"/>
        <w:rPr>
          <w:rFonts w:cs="AdvOT24c3cae3.B"/>
        </w:rPr>
      </w:pPr>
      <w:proofErr w:type="spellStart"/>
      <w:r>
        <w:rPr>
          <w:rFonts w:cs="AdvOT24c3cae3.B"/>
        </w:rPr>
        <w:t>Neonicotinoid</w:t>
      </w:r>
      <w:proofErr w:type="spellEnd"/>
      <w:r>
        <w:rPr>
          <w:rFonts w:cs="AdvOT24c3cae3.B"/>
        </w:rPr>
        <w:t xml:space="preserve"> insecticides have documented negative impacts on aquatic food webs, thereby raising concerns about loss of productivity in freshwater </w:t>
      </w:r>
      <w:r w:rsidR="00C60505">
        <w:rPr>
          <w:rFonts w:cs="AdvOT24c3cae3.B"/>
        </w:rPr>
        <w:t xml:space="preserve">fisheries and </w:t>
      </w:r>
      <w:r>
        <w:rPr>
          <w:rFonts w:cs="AdvOT24c3cae3.B"/>
        </w:rPr>
        <w:t xml:space="preserve">aquaculture systems.   </w:t>
      </w:r>
    </w:p>
    <w:p w:rsidR="00322848" w:rsidRDefault="00322848" w:rsidP="00FD738C">
      <w:pPr>
        <w:autoSpaceDE w:val="0"/>
        <w:autoSpaceDN w:val="0"/>
        <w:adjustRightInd w:val="0"/>
        <w:spacing w:after="0" w:line="240" w:lineRule="auto"/>
        <w:rPr>
          <w:rFonts w:cs="AdvOT24c3cae3.B"/>
        </w:rPr>
      </w:pPr>
    </w:p>
    <w:p w:rsidR="00BA3C2B" w:rsidRPr="00FD738C" w:rsidRDefault="00FD738C" w:rsidP="00FD738C">
      <w:pPr>
        <w:autoSpaceDE w:val="0"/>
        <w:autoSpaceDN w:val="0"/>
        <w:adjustRightInd w:val="0"/>
        <w:spacing w:after="0" w:line="240" w:lineRule="auto"/>
        <w:rPr>
          <w:rFonts w:cs="AdvOT24c3cae3.B"/>
        </w:rPr>
      </w:pPr>
      <w:proofErr w:type="gramStart"/>
      <w:r>
        <w:rPr>
          <w:rFonts w:cs="AdvOT24c3cae3.B"/>
        </w:rPr>
        <w:t>A</w:t>
      </w:r>
      <w:r w:rsidR="00130389" w:rsidRPr="00FD738C">
        <w:rPr>
          <w:rFonts w:cs="AdvOT24c3cae3.B"/>
        </w:rPr>
        <w:t xml:space="preserve"> recent study (Kimura-Kuroda, J. et al.</w:t>
      </w:r>
      <w:proofErr w:type="gramEnd"/>
      <w:r w:rsidR="00130389" w:rsidRPr="00FD738C">
        <w:rPr>
          <w:rFonts w:cs="AdvOT24c3cae3.B"/>
        </w:rPr>
        <w:t xml:space="preserve">  2012. </w:t>
      </w:r>
      <w:r w:rsidR="00130389" w:rsidRPr="00FD738C">
        <w:rPr>
          <w:rFonts w:ascii="Calibri" w:hAnsi="Calibri" w:cs="AdvP40319B"/>
          <w:lang w:eastAsia="en-CA"/>
        </w:rPr>
        <w:t>Nicotine-like effects of the neonicotinoid insecticides acetamiprid and imidacloprid on cerebellar neurons from neonatal rats</w:t>
      </w:r>
      <w:r w:rsidRPr="00FD738C">
        <w:rPr>
          <w:rFonts w:ascii="Calibri" w:hAnsi="Calibri" w:cs="AdvP40319B"/>
          <w:lang w:eastAsia="en-CA"/>
        </w:rPr>
        <w:t xml:space="preserve">. </w:t>
      </w:r>
      <w:r w:rsidR="00130389" w:rsidRPr="00FD738C">
        <w:rPr>
          <w:rFonts w:ascii="Calibri" w:hAnsi="Calibri" w:cs="AdvP40319B"/>
          <w:lang w:eastAsia="en-CA"/>
        </w:rPr>
        <w:t xml:space="preserve"> </w:t>
      </w:r>
      <w:r w:rsidR="00130389" w:rsidRPr="00FD738C">
        <w:rPr>
          <w:rFonts w:cs="AdvOT24c3cae3.B"/>
        </w:rPr>
        <w:t>PLoS ONE 7(2): e32432.</w:t>
      </w:r>
      <w:r w:rsidRPr="00FD738C">
        <w:rPr>
          <w:rFonts w:cs="AdvOT24c3cae3.B"/>
        </w:rPr>
        <w:t xml:space="preserve">) indicates that the neonicotinoid insecticides </w:t>
      </w:r>
      <w:r w:rsidRPr="00FD738C">
        <w:rPr>
          <w:rFonts w:cs="AdvOT24c3cae3.B"/>
          <w:bCs/>
        </w:rPr>
        <w:t>acetamiprid</w:t>
      </w:r>
      <w:r w:rsidRPr="00FD738C">
        <w:rPr>
          <w:rFonts w:cs="AdvOT24c3cae3.B"/>
        </w:rPr>
        <w:t xml:space="preserve"> and </w:t>
      </w:r>
      <w:r w:rsidRPr="00FD738C">
        <w:rPr>
          <w:rFonts w:cs="AdvOT24c3cae3.B"/>
          <w:bCs/>
        </w:rPr>
        <w:t>imidacloprid</w:t>
      </w:r>
      <w:r w:rsidRPr="00FD738C">
        <w:rPr>
          <w:rFonts w:cs="AdvOT24c3cae3.B"/>
        </w:rPr>
        <w:t xml:space="preserve"> exert excitatory effects on mammalian acetylcholine receptors similar to </w:t>
      </w:r>
      <w:r w:rsidRPr="00FD738C">
        <w:rPr>
          <w:rFonts w:cs="AdvOT24c3cae3.B"/>
          <w:bCs/>
        </w:rPr>
        <w:t xml:space="preserve">nicotine, </w:t>
      </w:r>
      <w:r w:rsidR="00BA3C2B" w:rsidRPr="00FD738C">
        <w:rPr>
          <w:rFonts w:cs="AdvOT24c3cae3.B"/>
        </w:rPr>
        <w:t xml:space="preserve">a neurotoxin of brain </w:t>
      </w:r>
      <w:r>
        <w:rPr>
          <w:rFonts w:cs="AdvOT24c3cae3.B"/>
        </w:rPr>
        <w:t>development</w:t>
      </w:r>
      <w:r w:rsidRPr="00FD738C">
        <w:rPr>
          <w:rFonts w:cs="AdvOT24c3cae3.B"/>
        </w:rPr>
        <w:t xml:space="preserve"> and </w:t>
      </w:r>
      <w:r w:rsidR="00BA3C2B" w:rsidRPr="00FD738C">
        <w:rPr>
          <w:rFonts w:cs="AdvOT24c3cae3.B"/>
        </w:rPr>
        <w:t>a known risk factor for sudden infant death syndrome, low-birth-weight infants, and attention deficit/hyperactivity disorder.</w:t>
      </w:r>
      <w:r w:rsidRPr="00FD738C">
        <w:rPr>
          <w:rFonts w:cs="AdvOT24c3cae3.B"/>
        </w:rPr>
        <w:t xml:space="preserve"> This raises concerns that neonicotinoid insecticides</w:t>
      </w:r>
      <w:r w:rsidR="00BA3C2B" w:rsidRPr="00FD738C">
        <w:rPr>
          <w:rFonts w:cs="AdvOT24c3cae3.B"/>
        </w:rPr>
        <w:t xml:space="preserve"> may adversely affect human health, especially the developing brain.</w:t>
      </w:r>
    </w:p>
    <w:p w:rsidR="00130389" w:rsidRDefault="00130389" w:rsidP="00130389">
      <w:pPr>
        <w:autoSpaceDE w:val="0"/>
        <w:autoSpaceDN w:val="0"/>
        <w:adjustRightInd w:val="0"/>
        <w:spacing w:after="0" w:line="240" w:lineRule="auto"/>
      </w:pPr>
    </w:p>
    <w:p w:rsidR="00F74431" w:rsidRDefault="009B2EA0" w:rsidP="00214394">
      <w:pPr>
        <w:spacing w:after="0" w:line="240" w:lineRule="auto"/>
        <w:rPr>
          <w:u w:val="single"/>
        </w:rPr>
      </w:pPr>
      <w:r w:rsidRPr="00214394">
        <w:rPr>
          <w:u w:val="single"/>
        </w:rPr>
        <w:t xml:space="preserve">Actual and potential impact on productive </w:t>
      </w:r>
      <w:r w:rsidR="00214394">
        <w:rPr>
          <w:u w:val="single"/>
        </w:rPr>
        <w:t>sectors and economic well-being:</w:t>
      </w:r>
    </w:p>
    <w:p w:rsidR="00456CF9" w:rsidRDefault="00322848" w:rsidP="00214394">
      <w:pPr>
        <w:spacing w:after="0" w:line="240" w:lineRule="auto"/>
      </w:pPr>
      <w:r>
        <w:t xml:space="preserve">The strongest evidence for </w:t>
      </w:r>
      <w:r w:rsidR="00BA3C2B">
        <w:t xml:space="preserve">actual </w:t>
      </w:r>
      <w:r>
        <w:t>adverse impacts o</w:t>
      </w:r>
      <w:r w:rsidR="005F23B5">
        <w:t xml:space="preserve">f </w:t>
      </w:r>
      <w:proofErr w:type="spellStart"/>
      <w:r w:rsidR="005F23B5">
        <w:t>neonicotinoid</w:t>
      </w:r>
      <w:proofErr w:type="spellEnd"/>
      <w:r w:rsidR="005F23B5">
        <w:t xml:space="preserve"> insecticides on</w:t>
      </w:r>
      <w:r>
        <w:t xml:space="preserve"> productive sectors </w:t>
      </w:r>
      <w:r w:rsidR="00F9109D">
        <w:t xml:space="preserve">relates to yield of pollinator-dependent crops.  For example, almond producers in California, USA, are highly dependent on pollination services provided by honeybees that are trucked into orchards </w:t>
      </w:r>
      <w:r w:rsidR="00BA3C2B">
        <w:t xml:space="preserve">during </w:t>
      </w:r>
      <w:r w:rsidR="00F9109D">
        <w:t xml:space="preserve">the </w:t>
      </w:r>
      <w:r w:rsidR="00BA3C2B">
        <w:t xml:space="preserve">period when </w:t>
      </w:r>
      <w:r w:rsidR="00F9109D">
        <w:t xml:space="preserve">trees are flowering.   </w:t>
      </w:r>
      <w:r w:rsidR="005F23B5">
        <w:t xml:space="preserve">Losses of </w:t>
      </w:r>
      <w:r w:rsidR="00F9109D">
        <w:t xml:space="preserve">honeybee </w:t>
      </w:r>
      <w:r w:rsidR="005F23B5">
        <w:t>colonies</w:t>
      </w:r>
      <w:r w:rsidR="00F9109D">
        <w:t xml:space="preserve"> du</w:t>
      </w:r>
      <w:r w:rsidR="00BA3C2B">
        <w:t xml:space="preserve">ring the winter of 2012-2013 were </w:t>
      </w:r>
      <w:r w:rsidR="00F9109D">
        <w:t xml:space="preserve">so great that there were fears that some trees would go </w:t>
      </w:r>
      <w:proofErr w:type="spellStart"/>
      <w:r w:rsidR="00F9109D">
        <w:t>unpollinated</w:t>
      </w:r>
      <w:proofErr w:type="spellEnd"/>
      <w:r w:rsidR="00F9109D">
        <w:t xml:space="preserve">.  </w:t>
      </w:r>
      <w:r w:rsidR="005F23B5">
        <w:t>Beekeepers brought in h</w:t>
      </w:r>
      <w:r w:rsidR="00F9109D">
        <w:t>ives at the last minute from around t</w:t>
      </w:r>
      <w:r w:rsidR="00456CF9">
        <w:t>he country.  With g</w:t>
      </w:r>
      <w:r w:rsidR="00F9109D">
        <w:t>ood weat</w:t>
      </w:r>
      <w:r w:rsidR="00456CF9">
        <w:t>her and a prolonged period of fl</w:t>
      </w:r>
      <w:r w:rsidR="00F9109D">
        <w:t xml:space="preserve">owering, </w:t>
      </w:r>
      <w:r w:rsidR="00BA3C2B">
        <w:t>the</w:t>
      </w:r>
      <w:r w:rsidR="00456CF9">
        <w:t xml:space="preserve"> crisis was </w:t>
      </w:r>
      <w:r w:rsidR="00BA3C2B">
        <w:t xml:space="preserve">mostly </w:t>
      </w:r>
      <w:r w:rsidR="00456CF9">
        <w:t xml:space="preserve">averted </w:t>
      </w:r>
      <w:r w:rsidR="00F9109D">
        <w:t xml:space="preserve">in 2013.  However, </w:t>
      </w:r>
      <w:r w:rsidR="00456CF9">
        <w:t>such heroic measures are costly and u</w:t>
      </w:r>
      <w:r w:rsidR="00BA3C2B">
        <w:t>nsustainable.</w:t>
      </w:r>
    </w:p>
    <w:p w:rsidR="00BA3C2B" w:rsidRDefault="00BA3C2B" w:rsidP="00214394">
      <w:pPr>
        <w:spacing w:after="0" w:line="240" w:lineRule="auto"/>
      </w:pPr>
    </w:p>
    <w:p w:rsidR="00456CF9" w:rsidRDefault="00BA3C2B" w:rsidP="00214394">
      <w:pPr>
        <w:spacing w:after="0" w:line="240" w:lineRule="auto"/>
      </w:pPr>
      <w:r>
        <w:t xml:space="preserve">Potential impacts of continued use of </w:t>
      </w:r>
      <w:proofErr w:type="spellStart"/>
      <w:r>
        <w:t>neonicotinoid</w:t>
      </w:r>
      <w:proofErr w:type="spellEnd"/>
      <w:r>
        <w:t xml:space="preserve"> insecticides must be examined in the context of a broader suite of factors affecting agricultural productivity and sustainability.  Long-term economic well- being </w:t>
      </w:r>
      <w:r w:rsidR="005F23B5">
        <w:t xml:space="preserve">of the agriculture sector </w:t>
      </w:r>
      <w:r>
        <w:t xml:space="preserve">will require </w:t>
      </w:r>
      <w:r w:rsidR="005F23B5">
        <w:t>greater</w:t>
      </w:r>
      <w:r>
        <w:t xml:space="preserve"> efforts to reduce </w:t>
      </w:r>
      <w:r w:rsidR="005F23B5">
        <w:t>its</w:t>
      </w:r>
      <w:r>
        <w:t xml:space="preserve"> reliance on external chemical inputs and fossil fuels, so as to maintain food security and avoid unpredictable spikes in food prices.</w:t>
      </w:r>
    </w:p>
    <w:p w:rsidR="00456CF9" w:rsidRDefault="00456CF9" w:rsidP="00214394">
      <w:pPr>
        <w:spacing w:after="0" w:line="240" w:lineRule="auto"/>
      </w:pPr>
    </w:p>
    <w:p w:rsidR="00B84046" w:rsidRDefault="00B84046" w:rsidP="00214394">
      <w:pPr>
        <w:spacing w:after="0" w:line="240" w:lineRule="auto"/>
      </w:pPr>
      <w:r>
        <w:t>Submitted by:</w:t>
      </w:r>
    </w:p>
    <w:p w:rsidR="00B84046" w:rsidRDefault="00B84046" w:rsidP="00214394">
      <w:pPr>
        <w:spacing w:after="0" w:line="240" w:lineRule="auto"/>
      </w:pPr>
      <w:r>
        <w:t>Ottawa River Institute</w:t>
      </w:r>
    </w:p>
    <w:p w:rsidR="00B84046" w:rsidRDefault="00B84046" w:rsidP="00214394">
      <w:pPr>
        <w:spacing w:after="0" w:line="240" w:lineRule="auto"/>
      </w:pPr>
      <w:r>
        <w:t>Ontario, Canada</w:t>
      </w:r>
    </w:p>
    <w:p w:rsidR="00B84046" w:rsidRPr="00322848" w:rsidRDefault="00B84046" w:rsidP="00214394">
      <w:pPr>
        <w:spacing w:after="0" w:line="240" w:lineRule="auto"/>
      </w:pPr>
      <w:r>
        <w:t>30 June 2013</w:t>
      </w:r>
    </w:p>
    <w:sectPr w:rsidR="00B84046" w:rsidRPr="003228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0" w:usb1="08070000" w:usb2="00000010" w:usb3="00000000" w:csb0="00020000"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entury Gothic,Bold">
    <w:panose1 w:val="00000000000000000000"/>
    <w:charset w:val="00"/>
    <w:family w:val="auto"/>
    <w:notTrueType/>
    <w:pitch w:val="default"/>
    <w:sig w:usb0="00000003" w:usb1="00000000" w:usb2="00000000" w:usb3="00000000" w:csb0="00000001" w:csb1="00000000"/>
  </w:font>
  <w:font w:name="AdvOT24c3cae3.B">
    <w:panose1 w:val="00000000000000000000"/>
    <w:charset w:val="00"/>
    <w:family w:val="swiss"/>
    <w:notTrueType/>
    <w:pitch w:val="default"/>
    <w:sig w:usb0="00000003" w:usb1="00000000" w:usb2="00000000" w:usb3="00000000" w:csb0="00000001" w:csb1="00000000"/>
  </w:font>
  <w:font w:name="AdvOT6c1def61.B">
    <w:panose1 w:val="00000000000000000000"/>
    <w:charset w:val="00"/>
    <w:family w:val="swiss"/>
    <w:notTrueType/>
    <w:pitch w:val="default"/>
    <w:sig w:usb0="00000003" w:usb1="00000000" w:usb2="00000000" w:usb3="00000000" w:csb0="00000001" w:csb1="00000000"/>
  </w:font>
  <w:font w:name="AdvP40319B">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4C2"/>
    <w:multiLevelType w:val="hybridMultilevel"/>
    <w:tmpl w:val="99608D7E"/>
    <w:lvl w:ilvl="0" w:tplc="7DA48FA8">
      <w:start w:val="1"/>
      <w:numFmt w:val="bullet"/>
      <w:lvlText w:val="•"/>
      <w:lvlJc w:val="left"/>
      <w:pPr>
        <w:tabs>
          <w:tab w:val="num" w:pos="720"/>
        </w:tabs>
        <w:ind w:left="720" w:hanging="360"/>
      </w:pPr>
      <w:rPr>
        <w:rFonts w:ascii="Arial" w:hAnsi="Arial" w:hint="default"/>
      </w:rPr>
    </w:lvl>
    <w:lvl w:ilvl="1" w:tplc="BB3EEDAA" w:tentative="1">
      <w:start w:val="1"/>
      <w:numFmt w:val="bullet"/>
      <w:lvlText w:val="•"/>
      <w:lvlJc w:val="left"/>
      <w:pPr>
        <w:tabs>
          <w:tab w:val="num" w:pos="1440"/>
        </w:tabs>
        <w:ind w:left="1440" w:hanging="360"/>
      </w:pPr>
      <w:rPr>
        <w:rFonts w:ascii="Arial" w:hAnsi="Arial" w:hint="default"/>
      </w:rPr>
    </w:lvl>
    <w:lvl w:ilvl="2" w:tplc="37CCFD7E" w:tentative="1">
      <w:start w:val="1"/>
      <w:numFmt w:val="bullet"/>
      <w:lvlText w:val="•"/>
      <w:lvlJc w:val="left"/>
      <w:pPr>
        <w:tabs>
          <w:tab w:val="num" w:pos="2160"/>
        </w:tabs>
        <w:ind w:left="2160" w:hanging="360"/>
      </w:pPr>
      <w:rPr>
        <w:rFonts w:ascii="Arial" w:hAnsi="Arial" w:hint="default"/>
      </w:rPr>
    </w:lvl>
    <w:lvl w:ilvl="3" w:tplc="6DB2C7B2" w:tentative="1">
      <w:start w:val="1"/>
      <w:numFmt w:val="bullet"/>
      <w:lvlText w:val="•"/>
      <w:lvlJc w:val="left"/>
      <w:pPr>
        <w:tabs>
          <w:tab w:val="num" w:pos="2880"/>
        </w:tabs>
        <w:ind w:left="2880" w:hanging="360"/>
      </w:pPr>
      <w:rPr>
        <w:rFonts w:ascii="Arial" w:hAnsi="Arial" w:hint="default"/>
      </w:rPr>
    </w:lvl>
    <w:lvl w:ilvl="4" w:tplc="721E4F14" w:tentative="1">
      <w:start w:val="1"/>
      <w:numFmt w:val="bullet"/>
      <w:lvlText w:val="•"/>
      <w:lvlJc w:val="left"/>
      <w:pPr>
        <w:tabs>
          <w:tab w:val="num" w:pos="3600"/>
        </w:tabs>
        <w:ind w:left="3600" w:hanging="360"/>
      </w:pPr>
      <w:rPr>
        <w:rFonts w:ascii="Arial" w:hAnsi="Arial" w:hint="default"/>
      </w:rPr>
    </w:lvl>
    <w:lvl w:ilvl="5" w:tplc="2F32ED2E" w:tentative="1">
      <w:start w:val="1"/>
      <w:numFmt w:val="bullet"/>
      <w:lvlText w:val="•"/>
      <w:lvlJc w:val="left"/>
      <w:pPr>
        <w:tabs>
          <w:tab w:val="num" w:pos="4320"/>
        </w:tabs>
        <w:ind w:left="4320" w:hanging="360"/>
      </w:pPr>
      <w:rPr>
        <w:rFonts w:ascii="Arial" w:hAnsi="Arial" w:hint="default"/>
      </w:rPr>
    </w:lvl>
    <w:lvl w:ilvl="6" w:tplc="BAEED7AC" w:tentative="1">
      <w:start w:val="1"/>
      <w:numFmt w:val="bullet"/>
      <w:lvlText w:val="•"/>
      <w:lvlJc w:val="left"/>
      <w:pPr>
        <w:tabs>
          <w:tab w:val="num" w:pos="5040"/>
        </w:tabs>
        <w:ind w:left="5040" w:hanging="360"/>
      </w:pPr>
      <w:rPr>
        <w:rFonts w:ascii="Arial" w:hAnsi="Arial" w:hint="default"/>
      </w:rPr>
    </w:lvl>
    <w:lvl w:ilvl="7" w:tplc="5AB41CB0" w:tentative="1">
      <w:start w:val="1"/>
      <w:numFmt w:val="bullet"/>
      <w:lvlText w:val="•"/>
      <w:lvlJc w:val="left"/>
      <w:pPr>
        <w:tabs>
          <w:tab w:val="num" w:pos="5760"/>
        </w:tabs>
        <w:ind w:left="5760" w:hanging="360"/>
      </w:pPr>
      <w:rPr>
        <w:rFonts w:ascii="Arial" w:hAnsi="Arial" w:hint="default"/>
      </w:rPr>
    </w:lvl>
    <w:lvl w:ilvl="8" w:tplc="DF44BD54" w:tentative="1">
      <w:start w:val="1"/>
      <w:numFmt w:val="bullet"/>
      <w:lvlText w:val="•"/>
      <w:lvlJc w:val="left"/>
      <w:pPr>
        <w:tabs>
          <w:tab w:val="num" w:pos="6480"/>
        </w:tabs>
        <w:ind w:left="6480" w:hanging="360"/>
      </w:pPr>
      <w:rPr>
        <w:rFonts w:ascii="Arial" w:hAnsi="Arial" w:hint="default"/>
      </w:rPr>
    </w:lvl>
  </w:abstractNum>
  <w:abstractNum w:abstractNumId="1">
    <w:nsid w:val="0D286B26"/>
    <w:multiLevelType w:val="hybridMultilevel"/>
    <w:tmpl w:val="C1B867DE"/>
    <w:lvl w:ilvl="0" w:tplc="0EC615CA">
      <w:start w:val="1"/>
      <w:numFmt w:val="bullet"/>
      <w:lvlText w:val="•"/>
      <w:lvlJc w:val="left"/>
      <w:pPr>
        <w:tabs>
          <w:tab w:val="num" w:pos="720"/>
        </w:tabs>
        <w:ind w:left="720" w:hanging="360"/>
      </w:pPr>
      <w:rPr>
        <w:rFonts w:ascii="Arial" w:hAnsi="Arial" w:hint="default"/>
      </w:rPr>
    </w:lvl>
    <w:lvl w:ilvl="1" w:tplc="38A44162" w:tentative="1">
      <w:start w:val="1"/>
      <w:numFmt w:val="bullet"/>
      <w:lvlText w:val="•"/>
      <w:lvlJc w:val="left"/>
      <w:pPr>
        <w:tabs>
          <w:tab w:val="num" w:pos="1440"/>
        </w:tabs>
        <w:ind w:left="1440" w:hanging="360"/>
      </w:pPr>
      <w:rPr>
        <w:rFonts w:ascii="Arial" w:hAnsi="Arial" w:hint="default"/>
      </w:rPr>
    </w:lvl>
    <w:lvl w:ilvl="2" w:tplc="BF1C4B00" w:tentative="1">
      <w:start w:val="1"/>
      <w:numFmt w:val="bullet"/>
      <w:lvlText w:val="•"/>
      <w:lvlJc w:val="left"/>
      <w:pPr>
        <w:tabs>
          <w:tab w:val="num" w:pos="2160"/>
        </w:tabs>
        <w:ind w:left="2160" w:hanging="360"/>
      </w:pPr>
      <w:rPr>
        <w:rFonts w:ascii="Arial" w:hAnsi="Arial" w:hint="default"/>
      </w:rPr>
    </w:lvl>
    <w:lvl w:ilvl="3" w:tplc="99106AF2" w:tentative="1">
      <w:start w:val="1"/>
      <w:numFmt w:val="bullet"/>
      <w:lvlText w:val="•"/>
      <w:lvlJc w:val="left"/>
      <w:pPr>
        <w:tabs>
          <w:tab w:val="num" w:pos="2880"/>
        </w:tabs>
        <w:ind w:left="2880" w:hanging="360"/>
      </w:pPr>
      <w:rPr>
        <w:rFonts w:ascii="Arial" w:hAnsi="Arial" w:hint="default"/>
      </w:rPr>
    </w:lvl>
    <w:lvl w:ilvl="4" w:tplc="1CB21CEA" w:tentative="1">
      <w:start w:val="1"/>
      <w:numFmt w:val="bullet"/>
      <w:lvlText w:val="•"/>
      <w:lvlJc w:val="left"/>
      <w:pPr>
        <w:tabs>
          <w:tab w:val="num" w:pos="3600"/>
        </w:tabs>
        <w:ind w:left="3600" w:hanging="360"/>
      </w:pPr>
      <w:rPr>
        <w:rFonts w:ascii="Arial" w:hAnsi="Arial" w:hint="default"/>
      </w:rPr>
    </w:lvl>
    <w:lvl w:ilvl="5" w:tplc="C60A27AA" w:tentative="1">
      <w:start w:val="1"/>
      <w:numFmt w:val="bullet"/>
      <w:lvlText w:val="•"/>
      <w:lvlJc w:val="left"/>
      <w:pPr>
        <w:tabs>
          <w:tab w:val="num" w:pos="4320"/>
        </w:tabs>
        <w:ind w:left="4320" w:hanging="360"/>
      </w:pPr>
      <w:rPr>
        <w:rFonts w:ascii="Arial" w:hAnsi="Arial" w:hint="default"/>
      </w:rPr>
    </w:lvl>
    <w:lvl w:ilvl="6" w:tplc="0756B5F0" w:tentative="1">
      <w:start w:val="1"/>
      <w:numFmt w:val="bullet"/>
      <w:lvlText w:val="•"/>
      <w:lvlJc w:val="left"/>
      <w:pPr>
        <w:tabs>
          <w:tab w:val="num" w:pos="5040"/>
        </w:tabs>
        <w:ind w:left="5040" w:hanging="360"/>
      </w:pPr>
      <w:rPr>
        <w:rFonts w:ascii="Arial" w:hAnsi="Arial" w:hint="default"/>
      </w:rPr>
    </w:lvl>
    <w:lvl w:ilvl="7" w:tplc="4E3CC46E" w:tentative="1">
      <w:start w:val="1"/>
      <w:numFmt w:val="bullet"/>
      <w:lvlText w:val="•"/>
      <w:lvlJc w:val="left"/>
      <w:pPr>
        <w:tabs>
          <w:tab w:val="num" w:pos="5760"/>
        </w:tabs>
        <w:ind w:left="5760" w:hanging="360"/>
      </w:pPr>
      <w:rPr>
        <w:rFonts w:ascii="Arial" w:hAnsi="Arial" w:hint="default"/>
      </w:rPr>
    </w:lvl>
    <w:lvl w:ilvl="8" w:tplc="43DC9F8E" w:tentative="1">
      <w:start w:val="1"/>
      <w:numFmt w:val="bullet"/>
      <w:lvlText w:val="•"/>
      <w:lvlJc w:val="left"/>
      <w:pPr>
        <w:tabs>
          <w:tab w:val="num" w:pos="6480"/>
        </w:tabs>
        <w:ind w:left="6480" w:hanging="360"/>
      </w:pPr>
      <w:rPr>
        <w:rFonts w:ascii="Arial" w:hAnsi="Arial" w:hint="default"/>
      </w:rPr>
    </w:lvl>
  </w:abstractNum>
  <w:abstractNum w:abstractNumId="2">
    <w:nsid w:val="10D579C3"/>
    <w:multiLevelType w:val="hybridMultilevel"/>
    <w:tmpl w:val="06E249F2"/>
    <w:lvl w:ilvl="0" w:tplc="41BEA460">
      <w:start w:val="1"/>
      <w:numFmt w:val="bullet"/>
      <w:lvlText w:val="•"/>
      <w:lvlJc w:val="left"/>
      <w:pPr>
        <w:tabs>
          <w:tab w:val="num" w:pos="720"/>
        </w:tabs>
        <w:ind w:left="720" w:hanging="360"/>
      </w:pPr>
      <w:rPr>
        <w:rFonts w:ascii="Arial" w:hAnsi="Arial" w:hint="default"/>
      </w:rPr>
    </w:lvl>
    <w:lvl w:ilvl="1" w:tplc="7BBA246E">
      <w:start w:val="951"/>
      <w:numFmt w:val="bullet"/>
      <w:lvlText w:val="–"/>
      <w:lvlJc w:val="left"/>
      <w:pPr>
        <w:tabs>
          <w:tab w:val="num" w:pos="1440"/>
        </w:tabs>
        <w:ind w:left="1440" w:hanging="360"/>
      </w:pPr>
      <w:rPr>
        <w:rFonts w:ascii="Arial" w:hAnsi="Arial" w:hint="default"/>
      </w:rPr>
    </w:lvl>
    <w:lvl w:ilvl="2" w:tplc="DD245C8C" w:tentative="1">
      <w:start w:val="1"/>
      <w:numFmt w:val="bullet"/>
      <w:lvlText w:val="•"/>
      <w:lvlJc w:val="left"/>
      <w:pPr>
        <w:tabs>
          <w:tab w:val="num" w:pos="2160"/>
        </w:tabs>
        <w:ind w:left="2160" w:hanging="360"/>
      </w:pPr>
      <w:rPr>
        <w:rFonts w:ascii="Arial" w:hAnsi="Arial" w:hint="default"/>
      </w:rPr>
    </w:lvl>
    <w:lvl w:ilvl="3" w:tplc="E510330C" w:tentative="1">
      <w:start w:val="1"/>
      <w:numFmt w:val="bullet"/>
      <w:lvlText w:val="•"/>
      <w:lvlJc w:val="left"/>
      <w:pPr>
        <w:tabs>
          <w:tab w:val="num" w:pos="2880"/>
        </w:tabs>
        <w:ind w:left="2880" w:hanging="360"/>
      </w:pPr>
      <w:rPr>
        <w:rFonts w:ascii="Arial" w:hAnsi="Arial" w:hint="default"/>
      </w:rPr>
    </w:lvl>
    <w:lvl w:ilvl="4" w:tplc="A4A83F30" w:tentative="1">
      <w:start w:val="1"/>
      <w:numFmt w:val="bullet"/>
      <w:lvlText w:val="•"/>
      <w:lvlJc w:val="left"/>
      <w:pPr>
        <w:tabs>
          <w:tab w:val="num" w:pos="3600"/>
        </w:tabs>
        <w:ind w:left="3600" w:hanging="360"/>
      </w:pPr>
      <w:rPr>
        <w:rFonts w:ascii="Arial" w:hAnsi="Arial" w:hint="default"/>
      </w:rPr>
    </w:lvl>
    <w:lvl w:ilvl="5" w:tplc="8814E9FA" w:tentative="1">
      <w:start w:val="1"/>
      <w:numFmt w:val="bullet"/>
      <w:lvlText w:val="•"/>
      <w:lvlJc w:val="left"/>
      <w:pPr>
        <w:tabs>
          <w:tab w:val="num" w:pos="4320"/>
        </w:tabs>
        <w:ind w:left="4320" w:hanging="360"/>
      </w:pPr>
      <w:rPr>
        <w:rFonts w:ascii="Arial" w:hAnsi="Arial" w:hint="default"/>
      </w:rPr>
    </w:lvl>
    <w:lvl w:ilvl="6" w:tplc="9CAAB7A2" w:tentative="1">
      <w:start w:val="1"/>
      <w:numFmt w:val="bullet"/>
      <w:lvlText w:val="•"/>
      <w:lvlJc w:val="left"/>
      <w:pPr>
        <w:tabs>
          <w:tab w:val="num" w:pos="5040"/>
        </w:tabs>
        <w:ind w:left="5040" w:hanging="360"/>
      </w:pPr>
      <w:rPr>
        <w:rFonts w:ascii="Arial" w:hAnsi="Arial" w:hint="default"/>
      </w:rPr>
    </w:lvl>
    <w:lvl w:ilvl="7" w:tplc="674C453C" w:tentative="1">
      <w:start w:val="1"/>
      <w:numFmt w:val="bullet"/>
      <w:lvlText w:val="•"/>
      <w:lvlJc w:val="left"/>
      <w:pPr>
        <w:tabs>
          <w:tab w:val="num" w:pos="5760"/>
        </w:tabs>
        <w:ind w:left="5760" w:hanging="360"/>
      </w:pPr>
      <w:rPr>
        <w:rFonts w:ascii="Arial" w:hAnsi="Arial" w:hint="default"/>
      </w:rPr>
    </w:lvl>
    <w:lvl w:ilvl="8" w:tplc="8A067C9C" w:tentative="1">
      <w:start w:val="1"/>
      <w:numFmt w:val="bullet"/>
      <w:lvlText w:val="•"/>
      <w:lvlJc w:val="left"/>
      <w:pPr>
        <w:tabs>
          <w:tab w:val="num" w:pos="6480"/>
        </w:tabs>
        <w:ind w:left="6480" w:hanging="360"/>
      </w:pPr>
      <w:rPr>
        <w:rFonts w:ascii="Arial" w:hAnsi="Arial" w:hint="default"/>
      </w:rPr>
    </w:lvl>
  </w:abstractNum>
  <w:abstractNum w:abstractNumId="3">
    <w:nsid w:val="1C2E5558"/>
    <w:multiLevelType w:val="hybridMultilevel"/>
    <w:tmpl w:val="B4084F4A"/>
    <w:lvl w:ilvl="0" w:tplc="2D0810C2">
      <w:start w:val="1"/>
      <w:numFmt w:val="bullet"/>
      <w:lvlText w:val="•"/>
      <w:lvlJc w:val="left"/>
      <w:pPr>
        <w:tabs>
          <w:tab w:val="num" w:pos="720"/>
        </w:tabs>
        <w:ind w:left="720" w:hanging="360"/>
      </w:pPr>
      <w:rPr>
        <w:rFonts w:ascii="Arial" w:hAnsi="Arial" w:hint="default"/>
      </w:rPr>
    </w:lvl>
    <w:lvl w:ilvl="1" w:tplc="65781A58" w:tentative="1">
      <w:start w:val="1"/>
      <w:numFmt w:val="bullet"/>
      <w:lvlText w:val="•"/>
      <w:lvlJc w:val="left"/>
      <w:pPr>
        <w:tabs>
          <w:tab w:val="num" w:pos="1440"/>
        </w:tabs>
        <w:ind w:left="1440" w:hanging="360"/>
      </w:pPr>
      <w:rPr>
        <w:rFonts w:ascii="Arial" w:hAnsi="Arial" w:hint="default"/>
      </w:rPr>
    </w:lvl>
    <w:lvl w:ilvl="2" w:tplc="E0E44914" w:tentative="1">
      <w:start w:val="1"/>
      <w:numFmt w:val="bullet"/>
      <w:lvlText w:val="•"/>
      <w:lvlJc w:val="left"/>
      <w:pPr>
        <w:tabs>
          <w:tab w:val="num" w:pos="2160"/>
        </w:tabs>
        <w:ind w:left="2160" w:hanging="360"/>
      </w:pPr>
      <w:rPr>
        <w:rFonts w:ascii="Arial" w:hAnsi="Arial" w:hint="default"/>
      </w:rPr>
    </w:lvl>
    <w:lvl w:ilvl="3" w:tplc="EC561DB6" w:tentative="1">
      <w:start w:val="1"/>
      <w:numFmt w:val="bullet"/>
      <w:lvlText w:val="•"/>
      <w:lvlJc w:val="left"/>
      <w:pPr>
        <w:tabs>
          <w:tab w:val="num" w:pos="2880"/>
        </w:tabs>
        <w:ind w:left="2880" w:hanging="360"/>
      </w:pPr>
      <w:rPr>
        <w:rFonts w:ascii="Arial" w:hAnsi="Arial" w:hint="default"/>
      </w:rPr>
    </w:lvl>
    <w:lvl w:ilvl="4" w:tplc="53601342" w:tentative="1">
      <w:start w:val="1"/>
      <w:numFmt w:val="bullet"/>
      <w:lvlText w:val="•"/>
      <w:lvlJc w:val="left"/>
      <w:pPr>
        <w:tabs>
          <w:tab w:val="num" w:pos="3600"/>
        </w:tabs>
        <w:ind w:left="3600" w:hanging="360"/>
      </w:pPr>
      <w:rPr>
        <w:rFonts w:ascii="Arial" w:hAnsi="Arial" w:hint="default"/>
      </w:rPr>
    </w:lvl>
    <w:lvl w:ilvl="5" w:tplc="44C22B02" w:tentative="1">
      <w:start w:val="1"/>
      <w:numFmt w:val="bullet"/>
      <w:lvlText w:val="•"/>
      <w:lvlJc w:val="left"/>
      <w:pPr>
        <w:tabs>
          <w:tab w:val="num" w:pos="4320"/>
        </w:tabs>
        <w:ind w:left="4320" w:hanging="360"/>
      </w:pPr>
      <w:rPr>
        <w:rFonts w:ascii="Arial" w:hAnsi="Arial" w:hint="default"/>
      </w:rPr>
    </w:lvl>
    <w:lvl w:ilvl="6" w:tplc="7026C8AE" w:tentative="1">
      <w:start w:val="1"/>
      <w:numFmt w:val="bullet"/>
      <w:lvlText w:val="•"/>
      <w:lvlJc w:val="left"/>
      <w:pPr>
        <w:tabs>
          <w:tab w:val="num" w:pos="5040"/>
        </w:tabs>
        <w:ind w:left="5040" w:hanging="360"/>
      </w:pPr>
      <w:rPr>
        <w:rFonts w:ascii="Arial" w:hAnsi="Arial" w:hint="default"/>
      </w:rPr>
    </w:lvl>
    <w:lvl w:ilvl="7" w:tplc="3752B648" w:tentative="1">
      <w:start w:val="1"/>
      <w:numFmt w:val="bullet"/>
      <w:lvlText w:val="•"/>
      <w:lvlJc w:val="left"/>
      <w:pPr>
        <w:tabs>
          <w:tab w:val="num" w:pos="5760"/>
        </w:tabs>
        <w:ind w:left="5760" w:hanging="360"/>
      </w:pPr>
      <w:rPr>
        <w:rFonts w:ascii="Arial" w:hAnsi="Arial" w:hint="default"/>
      </w:rPr>
    </w:lvl>
    <w:lvl w:ilvl="8" w:tplc="61FA32A6" w:tentative="1">
      <w:start w:val="1"/>
      <w:numFmt w:val="bullet"/>
      <w:lvlText w:val="•"/>
      <w:lvlJc w:val="left"/>
      <w:pPr>
        <w:tabs>
          <w:tab w:val="num" w:pos="6480"/>
        </w:tabs>
        <w:ind w:left="6480" w:hanging="360"/>
      </w:pPr>
      <w:rPr>
        <w:rFonts w:ascii="Arial" w:hAnsi="Arial" w:hint="default"/>
      </w:rPr>
    </w:lvl>
  </w:abstractNum>
  <w:abstractNum w:abstractNumId="4">
    <w:nsid w:val="20B20BE9"/>
    <w:multiLevelType w:val="hybridMultilevel"/>
    <w:tmpl w:val="26E45F00"/>
    <w:lvl w:ilvl="0" w:tplc="E326B4A6">
      <w:start w:val="1"/>
      <w:numFmt w:val="bullet"/>
      <w:lvlText w:val="•"/>
      <w:lvlJc w:val="left"/>
      <w:pPr>
        <w:tabs>
          <w:tab w:val="num" w:pos="720"/>
        </w:tabs>
        <w:ind w:left="720" w:hanging="360"/>
      </w:pPr>
      <w:rPr>
        <w:rFonts w:ascii="Arial" w:hAnsi="Arial" w:hint="default"/>
      </w:rPr>
    </w:lvl>
    <w:lvl w:ilvl="1" w:tplc="EDA453A0">
      <w:start w:val="830"/>
      <w:numFmt w:val="bullet"/>
      <w:lvlText w:val="–"/>
      <w:lvlJc w:val="left"/>
      <w:pPr>
        <w:tabs>
          <w:tab w:val="num" w:pos="1440"/>
        </w:tabs>
        <w:ind w:left="1440" w:hanging="360"/>
      </w:pPr>
      <w:rPr>
        <w:rFonts w:ascii="Arial" w:hAnsi="Arial" w:hint="default"/>
      </w:rPr>
    </w:lvl>
    <w:lvl w:ilvl="2" w:tplc="753CE2CE" w:tentative="1">
      <w:start w:val="1"/>
      <w:numFmt w:val="bullet"/>
      <w:lvlText w:val="•"/>
      <w:lvlJc w:val="left"/>
      <w:pPr>
        <w:tabs>
          <w:tab w:val="num" w:pos="2160"/>
        </w:tabs>
        <w:ind w:left="2160" w:hanging="360"/>
      </w:pPr>
      <w:rPr>
        <w:rFonts w:ascii="Arial" w:hAnsi="Arial" w:hint="default"/>
      </w:rPr>
    </w:lvl>
    <w:lvl w:ilvl="3" w:tplc="A4781D90" w:tentative="1">
      <w:start w:val="1"/>
      <w:numFmt w:val="bullet"/>
      <w:lvlText w:val="•"/>
      <w:lvlJc w:val="left"/>
      <w:pPr>
        <w:tabs>
          <w:tab w:val="num" w:pos="2880"/>
        </w:tabs>
        <w:ind w:left="2880" w:hanging="360"/>
      </w:pPr>
      <w:rPr>
        <w:rFonts w:ascii="Arial" w:hAnsi="Arial" w:hint="default"/>
      </w:rPr>
    </w:lvl>
    <w:lvl w:ilvl="4" w:tplc="A11E9938" w:tentative="1">
      <w:start w:val="1"/>
      <w:numFmt w:val="bullet"/>
      <w:lvlText w:val="•"/>
      <w:lvlJc w:val="left"/>
      <w:pPr>
        <w:tabs>
          <w:tab w:val="num" w:pos="3600"/>
        </w:tabs>
        <w:ind w:left="3600" w:hanging="360"/>
      </w:pPr>
      <w:rPr>
        <w:rFonts w:ascii="Arial" w:hAnsi="Arial" w:hint="default"/>
      </w:rPr>
    </w:lvl>
    <w:lvl w:ilvl="5" w:tplc="75C0B11A" w:tentative="1">
      <w:start w:val="1"/>
      <w:numFmt w:val="bullet"/>
      <w:lvlText w:val="•"/>
      <w:lvlJc w:val="left"/>
      <w:pPr>
        <w:tabs>
          <w:tab w:val="num" w:pos="4320"/>
        </w:tabs>
        <w:ind w:left="4320" w:hanging="360"/>
      </w:pPr>
      <w:rPr>
        <w:rFonts w:ascii="Arial" w:hAnsi="Arial" w:hint="default"/>
      </w:rPr>
    </w:lvl>
    <w:lvl w:ilvl="6" w:tplc="CE9E0EA8" w:tentative="1">
      <w:start w:val="1"/>
      <w:numFmt w:val="bullet"/>
      <w:lvlText w:val="•"/>
      <w:lvlJc w:val="left"/>
      <w:pPr>
        <w:tabs>
          <w:tab w:val="num" w:pos="5040"/>
        </w:tabs>
        <w:ind w:left="5040" w:hanging="360"/>
      </w:pPr>
      <w:rPr>
        <w:rFonts w:ascii="Arial" w:hAnsi="Arial" w:hint="default"/>
      </w:rPr>
    </w:lvl>
    <w:lvl w:ilvl="7" w:tplc="9B245D2A" w:tentative="1">
      <w:start w:val="1"/>
      <w:numFmt w:val="bullet"/>
      <w:lvlText w:val="•"/>
      <w:lvlJc w:val="left"/>
      <w:pPr>
        <w:tabs>
          <w:tab w:val="num" w:pos="5760"/>
        </w:tabs>
        <w:ind w:left="5760" w:hanging="360"/>
      </w:pPr>
      <w:rPr>
        <w:rFonts w:ascii="Arial" w:hAnsi="Arial" w:hint="default"/>
      </w:rPr>
    </w:lvl>
    <w:lvl w:ilvl="8" w:tplc="688E6ADA" w:tentative="1">
      <w:start w:val="1"/>
      <w:numFmt w:val="bullet"/>
      <w:lvlText w:val="•"/>
      <w:lvlJc w:val="left"/>
      <w:pPr>
        <w:tabs>
          <w:tab w:val="num" w:pos="6480"/>
        </w:tabs>
        <w:ind w:left="6480" w:hanging="360"/>
      </w:pPr>
      <w:rPr>
        <w:rFonts w:ascii="Arial" w:hAnsi="Arial" w:hint="default"/>
      </w:rPr>
    </w:lvl>
  </w:abstractNum>
  <w:abstractNum w:abstractNumId="5">
    <w:nsid w:val="21586DCC"/>
    <w:multiLevelType w:val="hybridMultilevel"/>
    <w:tmpl w:val="D3F6391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2ADB56D6"/>
    <w:multiLevelType w:val="hybridMultilevel"/>
    <w:tmpl w:val="41C82262"/>
    <w:lvl w:ilvl="0" w:tplc="515A3CEE">
      <w:start w:val="1"/>
      <w:numFmt w:val="bullet"/>
      <w:lvlText w:val="•"/>
      <w:lvlJc w:val="left"/>
      <w:pPr>
        <w:tabs>
          <w:tab w:val="num" w:pos="720"/>
        </w:tabs>
        <w:ind w:left="720" w:hanging="360"/>
      </w:pPr>
      <w:rPr>
        <w:rFonts w:ascii="Arial" w:hAnsi="Arial" w:hint="default"/>
      </w:rPr>
    </w:lvl>
    <w:lvl w:ilvl="1" w:tplc="D772BFA0" w:tentative="1">
      <w:start w:val="1"/>
      <w:numFmt w:val="bullet"/>
      <w:lvlText w:val="•"/>
      <w:lvlJc w:val="left"/>
      <w:pPr>
        <w:tabs>
          <w:tab w:val="num" w:pos="1440"/>
        </w:tabs>
        <w:ind w:left="1440" w:hanging="360"/>
      </w:pPr>
      <w:rPr>
        <w:rFonts w:ascii="Arial" w:hAnsi="Arial" w:hint="default"/>
      </w:rPr>
    </w:lvl>
    <w:lvl w:ilvl="2" w:tplc="DF8CB5E2" w:tentative="1">
      <w:start w:val="1"/>
      <w:numFmt w:val="bullet"/>
      <w:lvlText w:val="•"/>
      <w:lvlJc w:val="left"/>
      <w:pPr>
        <w:tabs>
          <w:tab w:val="num" w:pos="2160"/>
        </w:tabs>
        <w:ind w:left="2160" w:hanging="360"/>
      </w:pPr>
      <w:rPr>
        <w:rFonts w:ascii="Arial" w:hAnsi="Arial" w:hint="default"/>
      </w:rPr>
    </w:lvl>
    <w:lvl w:ilvl="3" w:tplc="43D227C0" w:tentative="1">
      <w:start w:val="1"/>
      <w:numFmt w:val="bullet"/>
      <w:lvlText w:val="•"/>
      <w:lvlJc w:val="left"/>
      <w:pPr>
        <w:tabs>
          <w:tab w:val="num" w:pos="2880"/>
        </w:tabs>
        <w:ind w:left="2880" w:hanging="360"/>
      </w:pPr>
      <w:rPr>
        <w:rFonts w:ascii="Arial" w:hAnsi="Arial" w:hint="default"/>
      </w:rPr>
    </w:lvl>
    <w:lvl w:ilvl="4" w:tplc="716E15F6" w:tentative="1">
      <w:start w:val="1"/>
      <w:numFmt w:val="bullet"/>
      <w:lvlText w:val="•"/>
      <w:lvlJc w:val="left"/>
      <w:pPr>
        <w:tabs>
          <w:tab w:val="num" w:pos="3600"/>
        </w:tabs>
        <w:ind w:left="3600" w:hanging="360"/>
      </w:pPr>
      <w:rPr>
        <w:rFonts w:ascii="Arial" w:hAnsi="Arial" w:hint="default"/>
      </w:rPr>
    </w:lvl>
    <w:lvl w:ilvl="5" w:tplc="DF2C3360" w:tentative="1">
      <w:start w:val="1"/>
      <w:numFmt w:val="bullet"/>
      <w:lvlText w:val="•"/>
      <w:lvlJc w:val="left"/>
      <w:pPr>
        <w:tabs>
          <w:tab w:val="num" w:pos="4320"/>
        </w:tabs>
        <w:ind w:left="4320" w:hanging="360"/>
      </w:pPr>
      <w:rPr>
        <w:rFonts w:ascii="Arial" w:hAnsi="Arial" w:hint="default"/>
      </w:rPr>
    </w:lvl>
    <w:lvl w:ilvl="6" w:tplc="753CE0E2" w:tentative="1">
      <w:start w:val="1"/>
      <w:numFmt w:val="bullet"/>
      <w:lvlText w:val="•"/>
      <w:lvlJc w:val="left"/>
      <w:pPr>
        <w:tabs>
          <w:tab w:val="num" w:pos="5040"/>
        </w:tabs>
        <w:ind w:left="5040" w:hanging="360"/>
      </w:pPr>
      <w:rPr>
        <w:rFonts w:ascii="Arial" w:hAnsi="Arial" w:hint="default"/>
      </w:rPr>
    </w:lvl>
    <w:lvl w:ilvl="7" w:tplc="DABA9A5C" w:tentative="1">
      <w:start w:val="1"/>
      <w:numFmt w:val="bullet"/>
      <w:lvlText w:val="•"/>
      <w:lvlJc w:val="left"/>
      <w:pPr>
        <w:tabs>
          <w:tab w:val="num" w:pos="5760"/>
        </w:tabs>
        <w:ind w:left="5760" w:hanging="360"/>
      </w:pPr>
      <w:rPr>
        <w:rFonts w:ascii="Arial" w:hAnsi="Arial" w:hint="default"/>
      </w:rPr>
    </w:lvl>
    <w:lvl w:ilvl="8" w:tplc="2C52D0BC" w:tentative="1">
      <w:start w:val="1"/>
      <w:numFmt w:val="bullet"/>
      <w:lvlText w:val="•"/>
      <w:lvlJc w:val="left"/>
      <w:pPr>
        <w:tabs>
          <w:tab w:val="num" w:pos="6480"/>
        </w:tabs>
        <w:ind w:left="6480" w:hanging="360"/>
      </w:pPr>
      <w:rPr>
        <w:rFonts w:ascii="Arial" w:hAnsi="Arial" w:hint="default"/>
      </w:rPr>
    </w:lvl>
  </w:abstractNum>
  <w:abstractNum w:abstractNumId="7">
    <w:nsid w:val="2B62152A"/>
    <w:multiLevelType w:val="hybridMultilevel"/>
    <w:tmpl w:val="43C689FA"/>
    <w:lvl w:ilvl="0" w:tplc="D1683990">
      <w:start w:val="1"/>
      <w:numFmt w:val="bullet"/>
      <w:lvlText w:val="–"/>
      <w:lvlJc w:val="left"/>
      <w:pPr>
        <w:tabs>
          <w:tab w:val="num" w:pos="720"/>
        </w:tabs>
        <w:ind w:left="720" w:hanging="360"/>
      </w:pPr>
      <w:rPr>
        <w:rFonts w:ascii="Arial" w:hAnsi="Arial" w:hint="default"/>
      </w:rPr>
    </w:lvl>
    <w:lvl w:ilvl="1" w:tplc="A41C42BC">
      <w:start w:val="1"/>
      <w:numFmt w:val="bullet"/>
      <w:lvlText w:val="–"/>
      <w:lvlJc w:val="left"/>
      <w:pPr>
        <w:tabs>
          <w:tab w:val="num" w:pos="1440"/>
        </w:tabs>
        <w:ind w:left="1440" w:hanging="360"/>
      </w:pPr>
      <w:rPr>
        <w:rFonts w:ascii="Arial" w:hAnsi="Arial" w:hint="default"/>
      </w:rPr>
    </w:lvl>
    <w:lvl w:ilvl="2" w:tplc="8E783998" w:tentative="1">
      <w:start w:val="1"/>
      <w:numFmt w:val="bullet"/>
      <w:lvlText w:val="–"/>
      <w:lvlJc w:val="left"/>
      <w:pPr>
        <w:tabs>
          <w:tab w:val="num" w:pos="2160"/>
        </w:tabs>
        <w:ind w:left="2160" w:hanging="360"/>
      </w:pPr>
      <w:rPr>
        <w:rFonts w:ascii="Arial" w:hAnsi="Arial" w:hint="default"/>
      </w:rPr>
    </w:lvl>
    <w:lvl w:ilvl="3" w:tplc="DA569274" w:tentative="1">
      <w:start w:val="1"/>
      <w:numFmt w:val="bullet"/>
      <w:lvlText w:val="–"/>
      <w:lvlJc w:val="left"/>
      <w:pPr>
        <w:tabs>
          <w:tab w:val="num" w:pos="2880"/>
        </w:tabs>
        <w:ind w:left="2880" w:hanging="360"/>
      </w:pPr>
      <w:rPr>
        <w:rFonts w:ascii="Arial" w:hAnsi="Arial" w:hint="default"/>
      </w:rPr>
    </w:lvl>
    <w:lvl w:ilvl="4" w:tplc="CF847122" w:tentative="1">
      <w:start w:val="1"/>
      <w:numFmt w:val="bullet"/>
      <w:lvlText w:val="–"/>
      <w:lvlJc w:val="left"/>
      <w:pPr>
        <w:tabs>
          <w:tab w:val="num" w:pos="3600"/>
        </w:tabs>
        <w:ind w:left="3600" w:hanging="360"/>
      </w:pPr>
      <w:rPr>
        <w:rFonts w:ascii="Arial" w:hAnsi="Arial" w:hint="default"/>
      </w:rPr>
    </w:lvl>
    <w:lvl w:ilvl="5" w:tplc="972CF828" w:tentative="1">
      <w:start w:val="1"/>
      <w:numFmt w:val="bullet"/>
      <w:lvlText w:val="–"/>
      <w:lvlJc w:val="left"/>
      <w:pPr>
        <w:tabs>
          <w:tab w:val="num" w:pos="4320"/>
        </w:tabs>
        <w:ind w:left="4320" w:hanging="360"/>
      </w:pPr>
      <w:rPr>
        <w:rFonts w:ascii="Arial" w:hAnsi="Arial" w:hint="default"/>
      </w:rPr>
    </w:lvl>
    <w:lvl w:ilvl="6" w:tplc="D8B2E3F6" w:tentative="1">
      <w:start w:val="1"/>
      <w:numFmt w:val="bullet"/>
      <w:lvlText w:val="–"/>
      <w:lvlJc w:val="left"/>
      <w:pPr>
        <w:tabs>
          <w:tab w:val="num" w:pos="5040"/>
        </w:tabs>
        <w:ind w:left="5040" w:hanging="360"/>
      </w:pPr>
      <w:rPr>
        <w:rFonts w:ascii="Arial" w:hAnsi="Arial" w:hint="default"/>
      </w:rPr>
    </w:lvl>
    <w:lvl w:ilvl="7" w:tplc="E15E65A8" w:tentative="1">
      <w:start w:val="1"/>
      <w:numFmt w:val="bullet"/>
      <w:lvlText w:val="–"/>
      <w:lvlJc w:val="left"/>
      <w:pPr>
        <w:tabs>
          <w:tab w:val="num" w:pos="5760"/>
        </w:tabs>
        <w:ind w:left="5760" w:hanging="360"/>
      </w:pPr>
      <w:rPr>
        <w:rFonts w:ascii="Arial" w:hAnsi="Arial" w:hint="default"/>
      </w:rPr>
    </w:lvl>
    <w:lvl w:ilvl="8" w:tplc="3D729038" w:tentative="1">
      <w:start w:val="1"/>
      <w:numFmt w:val="bullet"/>
      <w:lvlText w:val="–"/>
      <w:lvlJc w:val="left"/>
      <w:pPr>
        <w:tabs>
          <w:tab w:val="num" w:pos="6480"/>
        </w:tabs>
        <w:ind w:left="6480" w:hanging="360"/>
      </w:pPr>
      <w:rPr>
        <w:rFonts w:ascii="Arial" w:hAnsi="Arial" w:hint="default"/>
      </w:rPr>
    </w:lvl>
  </w:abstractNum>
  <w:abstractNum w:abstractNumId="8">
    <w:nsid w:val="3A2A1FAF"/>
    <w:multiLevelType w:val="hybridMultilevel"/>
    <w:tmpl w:val="4936EF2E"/>
    <w:lvl w:ilvl="0" w:tplc="39C6A886">
      <w:start w:val="1"/>
      <w:numFmt w:val="bullet"/>
      <w:lvlText w:val="•"/>
      <w:lvlJc w:val="left"/>
      <w:pPr>
        <w:tabs>
          <w:tab w:val="num" w:pos="720"/>
        </w:tabs>
        <w:ind w:left="720" w:hanging="360"/>
      </w:pPr>
      <w:rPr>
        <w:rFonts w:ascii="Arial" w:hAnsi="Arial" w:hint="default"/>
      </w:rPr>
    </w:lvl>
    <w:lvl w:ilvl="1" w:tplc="CED66FD2" w:tentative="1">
      <w:start w:val="1"/>
      <w:numFmt w:val="bullet"/>
      <w:lvlText w:val="•"/>
      <w:lvlJc w:val="left"/>
      <w:pPr>
        <w:tabs>
          <w:tab w:val="num" w:pos="1440"/>
        </w:tabs>
        <w:ind w:left="1440" w:hanging="360"/>
      </w:pPr>
      <w:rPr>
        <w:rFonts w:ascii="Arial" w:hAnsi="Arial" w:hint="default"/>
      </w:rPr>
    </w:lvl>
    <w:lvl w:ilvl="2" w:tplc="5306628C" w:tentative="1">
      <w:start w:val="1"/>
      <w:numFmt w:val="bullet"/>
      <w:lvlText w:val="•"/>
      <w:lvlJc w:val="left"/>
      <w:pPr>
        <w:tabs>
          <w:tab w:val="num" w:pos="2160"/>
        </w:tabs>
        <w:ind w:left="2160" w:hanging="360"/>
      </w:pPr>
      <w:rPr>
        <w:rFonts w:ascii="Arial" w:hAnsi="Arial" w:hint="default"/>
      </w:rPr>
    </w:lvl>
    <w:lvl w:ilvl="3" w:tplc="2012B024" w:tentative="1">
      <w:start w:val="1"/>
      <w:numFmt w:val="bullet"/>
      <w:lvlText w:val="•"/>
      <w:lvlJc w:val="left"/>
      <w:pPr>
        <w:tabs>
          <w:tab w:val="num" w:pos="2880"/>
        </w:tabs>
        <w:ind w:left="2880" w:hanging="360"/>
      </w:pPr>
      <w:rPr>
        <w:rFonts w:ascii="Arial" w:hAnsi="Arial" w:hint="default"/>
      </w:rPr>
    </w:lvl>
    <w:lvl w:ilvl="4" w:tplc="066809E0" w:tentative="1">
      <w:start w:val="1"/>
      <w:numFmt w:val="bullet"/>
      <w:lvlText w:val="•"/>
      <w:lvlJc w:val="left"/>
      <w:pPr>
        <w:tabs>
          <w:tab w:val="num" w:pos="3600"/>
        </w:tabs>
        <w:ind w:left="3600" w:hanging="360"/>
      </w:pPr>
      <w:rPr>
        <w:rFonts w:ascii="Arial" w:hAnsi="Arial" w:hint="default"/>
      </w:rPr>
    </w:lvl>
    <w:lvl w:ilvl="5" w:tplc="4650E9FC" w:tentative="1">
      <w:start w:val="1"/>
      <w:numFmt w:val="bullet"/>
      <w:lvlText w:val="•"/>
      <w:lvlJc w:val="left"/>
      <w:pPr>
        <w:tabs>
          <w:tab w:val="num" w:pos="4320"/>
        </w:tabs>
        <w:ind w:left="4320" w:hanging="360"/>
      </w:pPr>
      <w:rPr>
        <w:rFonts w:ascii="Arial" w:hAnsi="Arial" w:hint="default"/>
      </w:rPr>
    </w:lvl>
    <w:lvl w:ilvl="6" w:tplc="301C2CF6" w:tentative="1">
      <w:start w:val="1"/>
      <w:numFmt w:val="bullet"/>
      <w:lvlText w:val="•"/>
      <w:lvlJc w:val="left"/>
      <w:pPr>
        <w:tabs>
          <w:tab w:val="num" w:pos="5040"/>
        </w:tabs>
        <w:ind w:left="5040" w:hanging="360"/>
      </w:pPr>
      <w:rPr>
        <w:rFonts w:ascii="Arial" w:hAnsi="Arial" w:hint="default"/>
      </w:rPr>
    </w:lvl>
    <w:lvl w:ilvl="7" w:tplc="3CA013D6" w:tentative="1">
      <w:start w:val="1"/>
      <w:numFmt w:val="bullet"/>
      <w:lvlText w:val="•"/>
      <w:lvlJc w:val="left"/>
      <w:pPr>
        <w:tabs>
          <w:tab w:val="num" w:pos="5760"/>
        </w:tabs>
        <w:ind w:left="5760" w:hanging="360"/>
      </w:pPr>
      <w:rPr>
        <w:rFonts w:ascii="Arial" w:hAnsi="Arial" w:hint="default"/>
      </w:rPr>
    </w:lvl>
    <w:lvl w:ilvl="8" w:tplc="78027B6A" w:tentative="1">
      <w:start w:val="1"/>
      <w:numFmt w:val="bullet"/>
      <w:lvlText w:val="•"/>
      <w:lvlJc w:val="left"/>
      <w:pPr>
        <w:tabs>
          <w:tab w:val="num" w:pos="6480"/>
        </w:tabs>
        <w:ind w:left="6480" w:hanging="360"/>
      </w:pPr>
      <w:rPr>
        <w:rFonts w:ascii="Arial" w:hAnsi="Arial" w:hint="default"/>
      </w:rPr>
    </w:lvl>
  </w:abstractNum>
  <w:abstractNum w:abstractNumId="9">
    <w:nsid w:val="41CE362B"/>
    <w:multiLevelType w:val="hybridMultilevel"/>
    <w:tmpl w:val="9A2AE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425045C"/>
    <w:multiLevelType w:val="hybridMultilevel"/>
    <w:tmpl w:val="E3FCC6B4"/>
    <w:lvl w:ilvl="0" w:tplc="A3B4D06C">
      <w:start w:val="1"/>
      <w:numFmt w:val="bullet"/>
      <w:lvlText w:val="•"/>
      <w:lvlJc w:val="left"/>
      <w:pPr>
        <w:tabs>
          <w:tab w:val="num" w:pos="720"/>
        </w:tabs>
        <w:ind w:left="720" w:hanging="360"/>
      </w:pPr>
      <w:rPr>
        <w:rFonts w:ascii="Arial" w:hAnsi="Arial" w:hint="default"/>
      </w:rPr>
    </w:lvl>
    <w:lvl w:ilvl="1" w:tplc="3708898E" w:tentative="1">
      <w:start w:val="1"/>
      <w:numFmt w:val="bullet"/>
      <w:lvlText w:val="•"/>
      <w:lvlJc w:val="left"/>
      <w:pPr>
        <w:tabs>
          <w:tab w:val="num" w:pos="1440"/>
        </w:tabs>
        <w:ind w:left="1440" w:hanging="360"/>
      </w:pPr>
      <w:rPr>
        <w:rFonts w:ascii="Arial" w:hAnsi="Arial" w:hint="default"/>
      </w:rPr>
    </w:lvl>
    <w:lvl w:ilvl="2" w:tplc="98E06C10" w:tentative="1">
      <w:start w:val="1"/>
      <w:numFmt w:val="bullet"/>
      <w:lvlText w:val="•"/>
      <w:lvlJc w:val="left"/>
      <w:pPr>
        <w:tabs>
          <w:tab w:val="num" w:pos="2160"/>
        </w:tabs>
        <w:ind w:left="2160" w:hanging="360"/>
      </w:pPr>
      <w:rPr>
        <w:rFonts w:ascii="Arial" w:hAnsi="Arial" w:hint="default"/>
      </w:rPr>
    </w:lvl>
    <w:lvl w:ilvl="3" w:tplc="23D89236" w:tentative="1">
      <w:start w:val="1"/>
      <w:numFmt w:val="bullet"/>
      <w:lvlText w:val="•"/>
      <w:lvlJc w:val="left"/>
      <w:pPr>
        <w:tabs>
          <w:tab w:val="num" w:pos="2880"/>
        </w:tabs>
        <w:ind w:left="2880" w:hanging="360"/>
      </w:pPr>
      <w:rPr>
        <w:rFonts w:ascii="Arial" w:hAnsi="Arial" w:hint="default"/>
      </w:rPr>
    </w:lvl>
    <w:lvl w:ilvl="4" w:tplc="97064CC0" w:tentative="1">
      <w:start w:val="1"/>
      <w:numFmt w:val="bullet"/>
      <w:lvlText w:val="•"/>
      <w:lvlJc w:val="left"/>
      <w:pPr>
        <w:tabs>
          <w:tab w:val="num" w:pos="3600"/>
        </w:tabs>
        <w:ind w:left="3600" w:hanging="360"/>
      </w:pPr>
      <w:rPr>
        <w:rFonts w:ascii="Arial" w:hAnsi="Arial" w:hint="default"/>
      </w:rPr>
    </w:lvl>
    <w:lvl w:ilvl="5" w:tplc="BA60A39A" w:tentative="1">
      <w:start w:val="1"/>
      <w:numFmt w:val="bullet"/>
      <w:lvlText w:val="•"/>
      <w:lvlJc w:val="left"/>
      <w:pPr>
        <w:tabs>
          <w:tab w:val="num" w:pos="4320"/>
        </w:tabs>
        <w:ind w:left="4320" w:hanging="360"/>
      </w:pPr>
      <w:rPr>
        <w:rFonts w:ascii="Arial" w:hAnsi="Arial" w:hint="default"/>
      </w:rPr>
    </w:lvl>
    <w:lvl w:ilvl="6" w:tplc="CBEA7444" w:tentative="1">
      <w:start w:val="1"/>
      <w:numFmt w:val="bullet"/>
      <w:lvlText w:val="•"/>
      <w:lvlJc w:val="left"/>
      <w:pPr>
        <w:tabs>
          <w:tab w:val="num" w:pos="5040"/>
        </w:tabs>
        <w:ind w:left="5040" w:hanging="360"/>
      </w:pPr>
      <w:rPr>
        <w:rFonts w:ascii="Arial" w:hAnsi="Arial" w:hint="default"/>
      </w:rPr>
    </w:lvl>
    <w:lvl w:ilvl="7" w:tplc="D182F3BC" w:tentative="1">
      <w:start w:val="1"/>
      <w:numFmt w:val="bullet"/>
      <w:lvlText w:val="•"/>
      <w:lvlJc w:val="left"/>
      <w:pPr>
        <w:tabs>
          <w:tab w:val="num" w:pos="5760"/>
        </w:tabs>
        <w:ind w:left="5760" w:hanging="360"/>
      </w:pPr>
      <w:rPr>
        <w:rFonts w:ascii="Arial" w:hAnsi="Arial" w:hint="default"/>
      </w:rPr>
    </w:lvl>
    <w:lvl w:ilvl="8" w:tplc="043A7714" w:tentative="1">
      <w:start w:val="1"/>
      <w:numFmt w:val="bullet"/>
      <w:lvlText w:val="•"/>
      <w:lvlJc w:val="left"/>
      <w:pPr>
        <w:tabs>
          <w:tab w:val="num" w:pos="6480"/>
        </w:tabs>
        <w:ind w:left="6480" w:hanging="360"/>
      </w:pPr>
      <w:rPr>
        <w:rFonts w:ascii="Arial" w:hAnsi="Arial" w:hint="default"/>
      </w:rPr>
    </w:lvl>
  </w:abstractNum>
  <w:abstractNum w:abstractNumId="11">
    <w:nsid w:val="4792602D"/>
    <w:multiLevelType w:val="hybridMultilevel"/>
    <w:tmpl w:val="B3007C84"/>
    <w:lvl w:ilvl="0" w:tplc="36B056EE">
      <w:start w:val="1"/>
      <w:numFmt w:val="bullet"/>
      <w:lvlText w:val="•"/>
      <w:lvlJc w:val="left"/>
      <w:pPr>
        <w:tabs>
          <w:tab w:val="num" w:pos="720"/>
        </w:tabs>
        <w:ind w:left="720" w:hanging="360"/>
      </w:pPr>
      <w:rPr>
        <w:rFonts w:ascii="Arial" w:hAnsi="Arial" w:hint="default"/>
      </w:rPr>
    </w:lvl>
    <w:lvl w:ilvl="1" w:tplc="4BF442DC" w:tentative="1">
      <w:start w:val="1"/>
      <w:numFmt w:val="bullet"/>
      <w:lvlText w:val="•"/>
      <w:lvlJc w:val="left"/>
      <w:pPr>
        <w:tabs>
          <w:tab w:val="num" w:pos="1440"/>
        </w:tabs>
        <w:ind w:left="1440" w:hanging="360"/>
      </w:pPr>
      <w:rPr>
        <w:rFonts w:ascii="Arial" w:hAnsi="Arial" w:hint="default"/>
      </w:rPr>
    </w:lvl>
    <w:lvl w:ilvl="2" w:tplc="415A8F98" w:tentative="1">
      <w:start w:val="1"/>
      <w:numFmt w:val="bullet"/>
      <w:lvlText w:val="•"/>
      <w:lvlJc w:val="left"/>
      <w:pPr>
        <w:tabs>
          <w:tab w:val="num" w:pos="2160"/>
        </w:tabs>
        <w:ind w:left="2160" w:hanging="360"/>
      </w:pPr>
      <w:rPr>
        <w:rFonts w:ascii="Arial" w:hAnsi="Arial" w:hint="default"/>
      </w:rPr>
    </w:lvl>
    <w:lvl w:ilvl="3" w:tplc="59DE0A1C" w:tentative="1">
      <w:start w:val="1"/>
      <w:numFmt w:val="bullet"/>
      <w:lvlText w:val="•"/>
      <w:lvlJc w:val="left"/>
      <w:pPr>
        <w:tabs>
          <w:tab w:val="num" w:pos="2880"/>
        </w:tabs>
        <w:ind w:left="2880" w:hanging="360"/>
      </w:pPr>
      <w:rPr>
        <w:rFonts w:ascii="Arial" w:hAnsi="Arial" w:hint="default"/>
      </w:rPr>
    </w:lvl>
    <w:lvl w:ilvl="4" w:tplc="4224DBD4" w:tentative="1">
      <w:start w:val="1"/>
      <w:numFmt w:val="bullet"/>
      <w:lvlText w:val="•"/>
      <w:lvlJc w:val="left"/>
      <w:pPr>
        <w:tabs>
          <w:tab w:val="num" w:pos="3600"/>
        </w:tabs>
        <w:ind w:left="3600" w:hanging="360"/>
      </w:pPr>
      <w:rPr>
        <w:rFonts w:ascii="Arial" w:hAnsi="Arial" w:hint="default"/>
      </w:rPr>
    </w:lvl>
    <w:lvl w:ilvl="5" w:tplc="14AA32CE" w:tentative="1">
      <w:start w:val="1"/>
      <w:numFmt w:val="bullet"/>
      <w:lvlText w:val="•"/>
      <w:lvlJc w:val="left"/>
      <w:pPr>
        <w:tabs>
          <w:tab w:val="num" w:pos="4320"/>
        </w:tabs>
        <w:ind w:left="4320" w:hanging="360"/>
      </w:pPr>
      <w:rPr>
        <w:rFonts w:ascii="Arial" w:hAnsi="Arial" w:hint="default"/>
      </w:rPr>
    </w:lvl>
    <w:lvl w:ilvl="6" w:tplc="66F0A44A" w:tentative="1">
      <w:start w:val="1"/>
      <w:numFmt w:val="bullet"/>
      <w:lvlText w:val="•"/>
      <w:lvlJc w:val="left"/>
      <w:pPr>
        <w:tabs>
          <w:tab w:val="num" w:pos="5040"/>
        </w:tabs>
        <w:ind w:left="5040" w:hanging="360"/>
      </w:pPr>
      <w:rPr>
        <w:rFonts w:ascii="Arial" w:hAnsi="Arial" w:hint="default"/>
      </w:rPr>
    </w:lvl>
    <w:lvl w:ilvl="7" w:tplc="1CCE720A" w:tentative="1">
      <w:start w:val="1"/>
      <w:numFmt w:val="bullet"/>
      <w:lvlText w:val="•"/>
      <w:lvlJc w:val="left"/>
      <w:pPr>
        <w:tabs>
          <w:tab w:val="num" w:pos="5760"/>
        </w:tabs>
        <w:ind w:left="5760" w:hanging="360"/>
      </w:pPr>
      <w:rPr>
        <w:rFonts w:ascii="Arial" w:hAnsi="Arial" w:hint="default"/>
      </w:rPr>
    </w:lvl>
    <w:lvl w:ilvl="8" w:tplc="67A0CA68" w:tentative="1">
      <w:start w:val="1"/>
      <w:numFmt w:val="bullet"/>
      <w:lvlText w:val="•"/>
      <w:lvlJc w:val="left"/>
      <w:pPr>
        <w:tabs>
          <w:tab w:val="num" w:pos="6480"/>
        </w:tabs>
        <w:ind w:left="6480" w:hanging="360"/>
      </w:pPr>
      <w:rPr>
        <w:rFonts w:ascii="Arial" w:hAnsi="Arial" w:hint="default"/>
      </w:rPr>
    </w:lvl>
  </w:abstractNum>
  <w:abstractNum w:abstractNumId="12">
    <w:nsid w:val="498A7E2F"/>
    <w:multiLevelType w:val="hybridMultilevel"/>
    <w:tmpl w:val="55C4D6DE"/>
    <w:lvl w:ilvl="0" w:tplc="BD1C778C">
      <w:start w:val="1"/>
      <w:numFmt w:val="bullet"/>
      <w:lvlText w:val="•"/>
      <w:lvlJc w:val="left"/>
      <w:pPr>
        <w:tabs>
          <w:tab w:val="num" w:pos="720"/>
        </w:tabs>
        <w:ind w:left="720" w:hanging="360"/>
      </w:pPr>
      <w:rPr>
        <w:rFonts w:ascii="Arial" w:hAnsi="Arial" w:hint="default"/>
      </w:rPr>
    </w:lvl>
    <w:lvl w:ilvl="1" w:tplc="C2443A4E" w:tentative="1">
      <w:start w:val="1"/>
      <w:numFmt w:val="bullet"/>
      <w:lvlText w:val="•"/>
      <w:lvlJc w:val="left"/>
      <w:pPr>
        <w:tabs>
          <w:tab w:val="num" w:pos="1440"/>
        </w:tabs>
        <w:ind w:left="1440" w:hanging="360"/>
      </w:pPr>
      <w:rPr>
        <w:rFonts w:ascii="Arial" w:hAnsi="Arial" w:hint="default"/>
      </w:rPr>
    </w:lvl>
    <w:lvl w:ilvl="2" w:tplc="2AA0AA56" w:tentative="1">
      <w:start w:val="1"/>
      <w:numFmt w:val="bullet"/>
      <w:lvlText w:val="•"/>
      <w:lvlJc w:val="left"/>
      <w:pPr>
        <w:tabs>
          <w:tab w:val="num" w:pos="2160"/>
        </w:tabs>
        <w:ind w:left="2160" w:hanging="360"/>
      </w:pPr>
      <w:rPr>
        <w:rFonts w:ascii="Arial" w:hAnsi="Arial" w:hint="default"/>
      </w:rPr>
    </w:lvl>
    <w:lvl w:ilvl="3" w:tplc="492CA328" w:tentative="1">
      <w:start w:val="1"/>
      <w:numFmt w:val="bullet"/>
      <w:lvlText w:val="•"/>
      <w:lvlJc w:val="left"/>
      <w:pPr>
        <w:tabs>
          <w:tab w:val="num" w:pos="2880"/>
        </w:tabs>
        <w:ind w:left="2880" w:hanging="360"/>
      </w:pPr>
      <w:rPr>
        <w:rFonts w:ascii="Arial" w:hAnsi="Arial" w:hint="default"/>
      </w:rPr>
    </w:lvl>
    <w:lvl w:ilvl="4" w:tplc="D69A6672" w:tentative="1">
      <w:start w:val="1"/>
      <w:numFmt w:val="bullet"/>
      <w:lvlText w:val="•"/>
      <w:lvlJc w:val="left"/>
      <w:pPr>
        <w:tabs>
          <w:tab w:val="num" w:pos="3600"/>
        </w:tabs>
        <w:ind w:left="3600" w:hanging="360"/>
      </w:pPr>
      <w:rPr>
        <w:rFonts w:ascii="Arial" w:hAnsi="Arial" w:hint="default"/>
      </w:rPr>
    </w:lvl>
    <w:lvl w:ilvl="5" w:tplc="82AA3580" w:tentative="1">
      <w:start w:val="1"/>
      <w:numFmt w:val="bullet"/>
      <w:lvlText w:val="•"/>
      <w:lvlJc w:val="left"/>
      <w:pPr>
        <w:tabs>
          <w:tab w:val="num" w:pos="4320"/>
        </w:tabs>
        <w:ind w:left="4320" w:hanging="360"/>
      </w:pPr>
      <w:rPr>
        <w:rFonts w:ascii="Arial" w:hAnsi="Arial" w:hint="default"/>
      </w:rPr>
    </w:lvl>
    <w:lvl w:ilvl="6" w:tplc="F984D3FA" w:tentative="1">
      <w:start w:val="1"/>
      <w:numFmt w:val="bullet"/>
      <w:lvlText w:val="•"/>
      <w:lvlJc w:val="left"/>
      <w:pPr>
        <w:tabs>
          <w:tab w:val="num" w:pos="5040"/>
        </w:tabs>
        <w:ind w:left="5040" w:hanging="360"/>
      </w:pPr>
      <w:rPr>
        <w:rFonts w:ascii="Arial" w:hAnsi="Arial" w:hint="default"/>
      </w:rPr>
    </w:lvl>
    <w:lvl w:ilvl="7" w:tplc="B51A313A" w:tentative="1">
      <w:start w:val="1"/>
      <w:numFmt w:val="bullet"/>
      <w:lvlText w:val="•"/>
      <w:lvlJc w:val="left"/>
      <w:pPr>
        <w:tabs>
          <w:tab w:val="num" w:pos="5760"/>
        </w:tabs>
        <w:ind w:left="5760" w:hanging="360"/>
      </w:pPr>
      <w:rPr>
        <w:rFonts w:ascii="Arial" w:hAnsi="Arial" w:hint="default"/>
      </w:rPr>
    </w:lvl>
    <w:lvl w:ilvl="8" w:tplc="DE8674DE" w:tentative="1">
      <w:start w:val="1"/>
      <w:numFmt w:val="bullet"/>
      <w:lvlText w:val="•"/>
      <w:lvlJc w:val="left"/>
      <w:pPr>
        <w:tabs>
          <w:tab w:val="num" w:pos="6480"/>
        </w:tabs>
        <w:ind w:left="6480" w:hanging="360"/>
      </w:pPr>
      <w:rPr>
        <w:rFonts w:ascii="Arial" w:hAnsi="Arial" w:hint="default"/>
      </w:rPr>
    </w:lvl>
  </w:abstractNum>
  <w:abstractNum w:abstractNumId="13">
    <w:nsid w:val="4AA739AC"/>
    <w:multiLevelType w:val="hybridMultilevel"/>
    <w:tmpl w:val="722EBD42"/>
    <w:lvl w:ilvl="0" w:tplc="316EB3F0">
      <w:start w:val="1"/>
      <w:numFmt w:val="bullet"/>
      <w:lvlText w:val="•"/>
      <w:lvlJc w:val="left"/>
      <w:pPr>
        <w:tabs>
          <w:tab w:val="num" w:pos="720"/>
        </w:tabs>
        <w:ind w:left="720" w:hanging="360"/>
      </w:pPr>
      <w:rPr>
        <w:rFonts w:ascii="Arial" w:hAnsi="Arial" w:hint="default"/>
      </w:rPr>
    </w:lvl>
    <w:lvl w:ilvl="1" w:tplc="6D04D5E6">
      <w:start w:val="568"/>
      <w:numFmt w:val="bullet"/>
      <w:lvlText w:val="–"/>
      <w:lvlJc w:val="left"/>
      <w:pPr>
        <w:tabs>
          <w:tab w:val="num" w:pos="1440"/>
        </w:tabs>
        <w:ind w:left="1440" w:hanging="360"/>
      </w:pPr>
      <w:rPr>
        <w:rFonts w:ascii="Arial" w:hAnsi="Arial" w:hint="default"/>
      </w:rPr>
    </w:lvl>
    <w:lvl w:ilvl="2" w:tplc="7DF838B0">
      <w:start w:val="1"/>
      <w:numFmt w:val="bullet"/>
      <w:lvlText w:val="•"/>
      <w:lvlJc w:val="left"/>
      <w:pPr>
        <w:tabs>
          <w:tab w:val="num" w:pos="2160"/>
        </w:tabs>
        <w:ind w:left="2160" w:hanging="360"/>
      </w:pPr>
      <w:rPr>
        <w:rFonts w:ascii="Arial" w:hAnsi="Arial" w:hint="default"/>
      </w:rPr>
    </w:lvl>
    <w:lvl w:ilvl="3" w:tplc="1DE42BB0" w:tentative="1">
      <w:start w:val="1"/>
      <w:numFmt w:val="bullet"/>
      <w:lvlText w:val="•"/>
      <w:lvlJc w:val="left"/>
      <w:pPr>
        <w:tabs>
          <w:tab w:val="num" w:pos="2880"/>
        </w:tabs>
        <w:ind w:left="2880" w:hanging="360"/>
      </w:pPr>
      <w:rPr>
        <w:rFonts w:ascii="Arial" w:hAnsi="Arial" w:hint="default"/>
      </w:rPr>
    </w:lvl>
    <w:lvl w:ilvl="4" w:tplc="849CCD88" w:tentative="1">
      <w:start w:val="1"/>
      <w:numFmt w:val="bullet"/>
      <w:lvlText w:val="•"/>
      <w:lvlJc w:val="left"/>
      <w:pPr>
        <w:tabs>
          <w:tab w:val="num" w:pos="3600"/>
        </w:tabs>
        <w:ind w:left="3600" w:hanging="360"/>
      </w:pPr>
      <w:rPr>
        <w:rFonts w:ascii="Arial" w:hAnsi="Arial" w:hint="default"/>
      </w:rPr>
    </w:lvl>
    <w:lvl w:ilvl="5" w:tplc="6E6244E2" w:tentative="1">
      <w:start w:val="1"/>
      <w:numFmt w:val="bullet"/>
      <w:lvlText w:val="•"/>
      <w:lvlJc w:val="left"/>
      <w:pPr>
        <w:tabs>
          <w:tab w:val="num" w:pos="4320"/>
        </w:tabs>
        <w:ind w:left="4320" w:hanging="360"/>
      </w:pPr>
      <w:rPr>
        <w:rFonts w:ascii="Arial" w:hAnsi="Arial" w:hint="default"/>
      </w:rPr>
    </w:lvl>
    <w:lvl w:ilvl="6" w:tplc="0680B040" w:tentative="1">
      <w:start w:val="1"/>
      <w:numFmt w:val="bullet"/>
      <w:lvlText w:val="•"/>
      <w:lvlJc w:val="left"/>
      <w:pPr>
        <w:tabs>
          <w:tab w:val="num" w:pos="5040"/>
        </w:tabs>
        <w:ind w:left="5040" w:hanging="360"/>
      </w:pPr>
      <w:rPr>
        <w:rFonts w:ascii="Arial" w:hAnsi="Arial" w:hint="default"/>
      </w:rPr>
    </w:lvl>
    <w:lvl w:ilvl="7" w:tplc="F5AC5928" w:tentative="1">
      <w:start w:val="1"/>
      <w:numFmt w:val="bullet"/>
      <w:lvlText w:val="•"/>
      <w:lvlJc w:val="left"/>
      <w:pPr>
        <w:tabs>
          <w:tab w:val="num" w:pos="5760"/>
        </w:tabs>
        <w:ind w:left="5760" w:hanging="360"/>
      </w:pPr>
      <w:rPr>
        <w:rFonts w:ascii="Arial" w:hAnsi="Arial" w:hint="default"/>
      </w:rPr>
    </w:lvl>
    <w:lvl w:ilvl="8" w:tplc="B52ABE70" w:tentative="1">
      <w:start w:val="1"/>
      <w:numFmt w:val="bullet"/>
      <w:lvlText w:val="•"/>
      <w:lvlJc w:val="left"/>
      <w:pPr>
        <w:tabs>
          <w:tab w:val="num" w:pos="6480"/>
        </w:tabs>
        <w:ind w:left="6480" w:hanging="360"/>
      </w:pPr>
      <w:rPr>
        <w:rFonts w:ascii="Arial" w:hAnsi="Arial" w:hint="default"/>
      </w:rPr>
    </w:lvl>
  </w:abstractNum>
  <w:abstractNum w:abstractNumId="14">
    <w:nsid w:val="4B0A7843"/>
    <w:multiLevelType w:val="hybridMultilevel"/>
    <w:tmpl w:val="C40EC62A"/>
    <w:lvl w:ilvl="0" w:tplc="EBC20FA6">
      <w:start w:val="1"/>
      <w:numFmt w:val="bullet"/>
      <w:lvlText w:val="•"/>
      <w:lvlJc w:val="left"/>
      <w:pPr>
        <w:tabs>
          <w:tab w:val="num" w:pos="720"/>
        </w:tabs>
        <w:ind w:left="720" w:hanging="360"/>
      </w:pPr>
      <w:rPr>
        <w:rFonts w:ascii="Arial" w:hAnsi="Arial" w:hint="default"/>
      </w:rPr>
    </w:lvl>
    <w:lvl w:ilvl="1" w:tplc="A60A6282" w:tentative="1">
      <w:start w:val="1"/>
      <w:numFmt w:val="bullet"/>
      <w:lvlText w:val="•"/>
      <w:lvlJc w:val="left"/>
      <w:pPr>
        <w:tabs>
          <w:tab w:val="num" w:pos="1440"/>
        </w:tabs>
        <w:ind w:left="1440" w:hanging="360"/>
      </w:pPr>
      <w:rPr>
        <w:rFonts w:ascii="Arial" w:hAnsi="Arial" w:hint="default"/>
      </w:rPr>
    </w:lvl>
    <w:lvl w:ilvl="2" w:tplc="6E763310" w:tentative="1">
      <w:start w:val="1"/>
      <w:numFmt w:val="bullet"/>
      <w:lvlText w:val="•"/>
      <w:lvlJc w:val="left"/>
      <w:pPr>
        <w:tabs>
          <w:tab w:val="num" w:pos="2160"/>
        </w:tabs>
        <w:ind w:left="2160" w:hanging="360"/>
      </w:pPr>
      <w:rPr>
        <w:rFonts w:ascii="Arial" w:hAnsi="Arial" w:hint="default"/>
      </w:rPr>
    </w:lvl>
    <w:lvl w:ilvl="3" w:tplc="3C3E8D70" w:tentative="1">
      <w:start w:val="1"/>
      <w:numFmt w:val="bullet"/>
      <w:lvlText w:val="•"/>
      <w:lvlJc w:val="left"/>
      <w:pPr>
        <w:tabs>
          <w:tab w:val="num" w:pos="2880"/>
        </w:tabs>
        <w:ind w:left="2880" w:hanging="360"/>
      </w:pPr>
      <w:rPr>
        <w:rFonts w:ascii="Arial" w:hAnsi="Arial" w:hint="default"/>
      </w:rPr>
    </w:lvl>
    <w:lvl w:ilvl="4" w:tplc="6FA23964" w:tentative="1">
      <w:start w:val="1"/>
      <w:numFmt w:val="bullet"/>
      <w:lvlText w:val="•"/>
      <w:lvlJc w:val="left"/>
      <w:pPr>
        <w:tabs>
          <w:tab w:val="num" w:pos="3600"/>
        </w:tabs>
        <w:ind w:left="3600" w:hanging="360"/>
      </w:pPr>
      <w:rPr>
        <w:rFonts w:ascii="Arial" w:hAnsi="Arial" w:hint="default"/>
      </w:rPr>
    </w:lvl>
    <w:lvl w:ilvl="5" w:tplc="26D404DE" w:tentative="1">
      <w:start w:val="1"/>
      <w:numFmt w:val="bullet"/>
      <w:lvlText w:val="•"/>
      <w:lvlJc w:val="left"/>
      <w:pPr>
        <w:tabs>
          <w:tab w:val="num" w:pos="4320"/>
        </w:tabs>
        <w:ind w:left="4320" w:hanging="360"/>
      </w:pPr>
      <w:rPr>
        <w:rFonts w:ascii="Arial" w:hAnsi="Arial" w:hint="default"/>
      </w:rPr>
    </w:lvl>
    <w:lvl w:ilvl="6" w:tplc="1A3A8704" w:tentative="1">
      <w:start w:val="1"/>
      <w:numFmt w:val="bullet"/>
      <w:lvlText w:val="•"/>
      <w:lvlJc w:val="left"/>
      <w:pPr>
        <w:tabs>
          <w:tab w:val="num" w:pos="5040"/>
        </w:tabs>
        <w:ind w:left="5040" w:hanging="360"/>
      </w:pPr>
      <w:rPr>
        <w:rFonts w:ascii="Arial" w:hAnsi="Arial" w:hint="default"/>
      </w:rPr>
    </w:lvl>
    <w:lvl w:ilvl="7" w:tplc="20F26EAE" w:tentative="1">
      <w:start w:val="1"/>
      <w:numFmt w:val="bullet"/>
      <w:lvlText w:val="•"/>
      <w:lvlJc w:val="left"/>
      <w:pPr>
        <w:tabs>
          <w:tab w:val="num" w:pos="5760"/>
        </w:tabs>
        <w:ind w:left="5760" w:hanging="360"/>
      </w:pPr>
      <w:rPr>
        <w:rFonts w:ascii="Arial" w:hAnsi="Arial" w:hint="default"/>
      </w:rPr>
    </w:lvl>
    <w:lvl w:ilvl="8" w:tplc="8C7CE1E0" w:tentative="1">
      <w:start w:val="1"/>
      <w:numFmt w:val="bullet"/>
      <w:lvlText w:val="•"/>
      <w:lvlJc w:val="left"/>
      <w:pPr>
        <w:tabs>
          <w:tab w:val="num" w:pos="6480"/>
        </w:tabs>
        <w:ind w:left="6480" w:hanging="360"/>
      </w:pPr>
      <w:rPr>
        <w:rFonts w:ascii="Arial" w:hAnsi="Arial" w:hint="default"/>
      </w:rPr>
    </w:lvl>
  </w:abstractNum>
  <w:abstractNum w:abstractNumId="15">
    <w:nsid w:val="50D70FB7"/>
    <w:multiLevelType w:val="hybridMultilevel"/>
    <w:tmpl w:val="1AAA3BD2"/>
    <w:lvl w:ilvl="0" w:tplc="3F0408C8">
      <w:start w:val="1"/>
      <w:numFmt w:val="bullet"/>
      <w:lvlText w:val="•"/>
      <w:lvlJc w:val="left"/>
      <w:pPr>
        <w:tabs>
          <w:tab w:val="num" w:pos="720"/>
        </w:tabs>
        <w:ind w:left="720" w:hanging="360"/>
      </w:pPr>
      <w:rPr>
        <w:rFonts w:ascii="Arial" w:hAnsi="Arial" w:hint="default"/>
      </w:rPr>
    </w:lvl>
    <w:lvl w:ilvl="1" w:tplc="32B48D30" w:tentative="1">
      <w:start w:val="1"/>
      <w:numFmt w:val="bullet"/>
      <w:lvlText w:val="•"/>
      <w:lvlJc w:val="left"/>
      <w:pPr>
        <w:tabs>
          <w:tab w:val="num" w:pos="1440"/>
        </w:tabs>
        <w:ind w:left="1440" w:hanging="360"/>
      </w:pPr>
      <w:rPr>
        <w:rFonts w:ascii="Arial" w:hAnsi="Arial" w:hint="default"/>
      </w:rPr>
    </w:lvl>
    <w:lvl w:ilvl="2" w:tplc="D570E6F0" w:tentative="1">
      <w:start w:val="1"/>
      <w:numFmt w:val="bullet"/>
      <w:lvlText w:val="•"/>
      <w:lvlJc w:val="left"/>
      <w:pPr>
        <w:tabs>
          <w:tab w:val="num" w:pos="2160"/>
        </w:tabs>
        <w:ind w:left="2160" w:hanging="360"/>
      </w:pPr>
      <w:rPr>
        <w:rFonts w:ascii="Arial" w:hAnsi="Arial" w:hint="default"/>
      </w:rPr>
    </w:lvl>
    <w:lvl w:ilvl="3" w:tplc="40428A4E" w:tentative="1">
      <w:start w:val="1"/>
      <w:numFmt w:val="bullet"/>
      <w:lvlText w:val="•"/>
      <w:lvlJc w:val="left"/>
      <w:pPr>
        <w:tabs>
          <w:tab w:val="num" w:pos="2880"/>
        </w:tabs>
        <w:ind w:left="2880" w:hanging="360"/>
      </w:pPr>
      <w:rPr>
        <w:rFonts w:ascii="Arial" w:hAnsi="Arial" w:hint="default"/>
      </w:rPr>
    </w:lvl>
    <w:lvl w:ilvl="4" w:tplc="3F282FA2" w:tentative="1">
      <w:start w:val="1"/>
      <w:numFmt w:val="bullet"/>
      <w:lvlText w:val="•"/>
      <w:lvlJc w:val="left"/>
      <w:pPr>
        <w:tabs>
          <w:tab w:val="num" w:pos="3600"/>
        </w:tabs>
        <w:ind w:left="3600" w:hanging="360"/>
      </w:pPr>
      <w:rPr>
        <w:rFonts w:ascii="Arial" w:hAnsi="Arial" w:hint="default"/>
      </w:rPr>
    </w:lvl>
    <w:lvl w:ilvl="5" w:tplc="A9048472" w:tentative="1">
      <w:start w:val="1"/>
      <w:numFmt w:val="bullet"/>
      <w:lvlText w:val="•"/>
      <w:lvlJc w:val="left"/>
      <w:pPr>
        <w:tabs>
          <w:tab w:val="num" w:pos="4320"/>
        </w:tabs>
        <w:ind w:left="4320" w:hanging="360"/>
      </w:pPr>
      <w:rPr>
        <w:rFonts w:ascii="Arial" w:hAnsi="Arial" w:hint="default"/>
      </w:rPr>
    </w:lvl>
    <w:lvl w:ilvl="6" w:tplc="750853F0" w:tentative="1">
      <w:start w:val="1"/>
      <w:numFmt w:val="bullet"/>
      <w:lvlText w:val="•"/>
      <w:lvlJc w:val="left"/>
      <w:pPr>
        <w:tabs>
          <w:tab w:val="num" w:pos="5040"/>
        </w:tabs>
        <w:ind w:left="5040" w:hanging="360"/>
      </w:pPr>
      <w:rPr>
        <w:rFonts w:ascii="Arial" w:hAnsi="Arial" w:hint="default"/>
      </w:rPr>
    </w:lvl>
    <w:lvl w:ilvl="7" w:tplc="90A811D4" w:tentative="1">
      <w:start w:val="1"/>
      <w:numFmt w:val="bullet"/>
      <w:lvlText w:val="•"/>
      <w:lvlJc w:val="left"/>
      <w:pPr>
        <w:tabs>
          <w:tab w:val="num" w:pos="5760"/>
        </w:tabs>
        <w:ind w:left="5760" w:hanging="360"/>
      </w:pPr>
      <w:rPr>
        <w:rFonts w:ascii="Arial" w:hAnsi="Arial" w:hint="default"/>
      </w:rPr>
    </w:lvl>
    <w:lvl w:ilvl="8" w:tplc="2F28A104" w:tentative="1">
      <w:start w:val="1"/>
      <w:numFmt w:val="bullet"/>
      <w:lvlText w:val="•"/>
      <w:lvlJc w:val="left"/>
      <w:pPr>
        <w:tabs>
          <w:tab w:val="num" w:pos="6480"/>
        </w:tabs>
        <w:ind w:left="6480" w:hanging="360"/>
      </w:pPr>
      <w:rPr>
        <w:rFonts w:ascii="Arial" w:hAnsi="Arial" w:hint="default"/>
      </w:rPr>
    </w:lvl>
  </w:abstractNum>
  <w:abstractNum w:abstractNumId="16">
    <w:nsid w:val="54434A4D"/>
    <w:multiLevelType w:val="hybridMultilevel"/>
    <w:tmpl w:val="731C9536"/>
    <w:lvl w:ilvl="0" w:tplc="B912894C">
      <w:start w:val="1"/>
      <w:numFmt w:val="bullet"/>
      <w:lvlText w:val="•"/>
      <w:lvlJc w:val="left"/>
      <w:pPr>
        <w:tabs>
          <w:tab w:val="num" w:pos="720"/>
        </w:tabs>
        <w:ind w:left="720" w:hanging="360"/>
      </w:pPr>
      <w:rPr>
        <w:rFonts w:ascii="Arial" w:hAnsi="Arial" w:hint="default"/>
      </w:rPr>
    </w:lvl>
    <w:lvl w:ilvl="1" w:tplc="99ACE3BE" w:tentative="1">
      <w:start w:val="1"/>
      <w:numFmt w:val="bullet"/>
      <w:lvlText w:val="•"/>
      <w:lvlJc w:val="left"/>
      <w:pPr>
        <w:tabs>
          <w:tab w:val="num" w:pos="1440"/>
        </w:tabs>
        <w:ind w:left="1440" w:hanging="360"/>
      </w:pPr>
      <w:rPr>
        <w:rFonts w:ascii="Arial" w:hAnsi="Arial" w:hint="default"/>
      </w:rPr>
    </w:lvl>
    <w:lvl w:ilvl="2" w:tplc="8A16CE16" w:tentative="1">
      <w:start w:val="1"/>
      <w:numFmt w:val="bullet"/>
      <w:lvlText w:val="•"/>
      <w:lvlJc w:val="left"/>
      <w:pPr>
        <w:tabs>
          <w:tab w:val="num" w:pos="2160"/>
        </w:tabs>
        <w:ind w:left="2160" w:hanging="360"/>
      </w:pPr>
      <w:rPr>
        <w:rFonts w:ascii="Arial" w:hAnsi="Arial" w:hint="default"/>
      </w:rPr>
    </w:lvl>
    <w:lvl w:ilvl="3" w:tplc="9FAC219C" w:tentative="1">
      <w:start w:val="1"/>
      <w:numFmt w:val="bullet"/>
      <w:lvlText w:val="•"/>
      <w:lvlJc w:val="left"/>
      <w:pPr>
        <w:tabs>
          <w:tab w:val="num" w:pos="2880"/>
        </w:tabs>
        <w:ind w:left="2880" w:hanging="360"/>
      </w:pPr>
      <w:rPr>
        <w:rFonts w:ascii="Arial" w:hAnsi="Arial" w:hint="default"/>
      </w:rPr>
    </w:lvl>
    <w:lvl w:ilvl="4" w:tplc="DDB282F6" w:tentative="1">
      <w:start w:val="1"/>
      <w:numFmt w:val="bullet"/>
      <w:lvlText w:val="•"/>
      <w:lvlJc w:val="left"/>
      <w:pPr>
        <w:tabs>
          <w:tab w:val="num" w:pos="3600"/>
        </w:tabs>
        <w:ind w:left="3600" w:hanging="360"/>
      </w:pPr>
      <w:rPr>
        <w:rFonts w:ascii="Arial" w:hAnsi="Arial" w:hint="default"/>
      </w:rPr>
    </w:lvl>
    <w:lvl w:ilvl="5" w:tplc="A65A3CA0" w:tentative="1">
      <w:start w:val="1"/>
      <w:numFmt w:val="bullet"/>
      <w:lvlText w:val="•"/>
      <w:lvlJc w:val="left"/>
      <w:pPr>
        <w:tabs>
          <w:tab w:val="num" w:pos="4320"/>
        </w:tabs>
        <w:ind w:left="4320" w:hanging="360"/>
      </w:pPr>
      <w:rPr>
        <w:rFonts w:ascii="Arial" w:hAnsi="Arial" w:hint="default"/>
      </w:rPr>
    </w:lvl>
    <w:lvl w:ilvl="6" w:tplc="5202A3F8" w:tentative="1">
      <w:start w:val="1"/>
      <w:numFmt w:val="bullet"/>
      <w:lvlText w:val="•"/>
      <w:lvlJc w:val="left"/>
      <w:pPr>
        <w:tabs>
          <w:tab w:val="num" w:pos="5040"/>
        </w:tabs>
        <w:ind w:left="5040" w:hanging="360"/>
      </w:pPr>
      <w:rPr>
        <w:rFonts w:ascii="Arial" w:hAnsi="Arial" w:hint="default"/>
      </w:rPr>
    </w:lvl>
    <w:lvl w:ilvl="7" w:tplc="0846AA48" w:tentative="1">
      <w:start w:val="1"/>
      <w:numFmt w:val="bullet"/>
      <w:lvlText w:val="•"/>
      <w:lvlJc w:val="left"/>
      <w:pPr>
        <w:tabs>
          <w:tab w:val="num" w:pos="5760"/>
        </w:tabs>
        <w:ind w:left="5760" w:hanging="360"/>
      </w:pPr>
      <w:rPr>
        <w:rFonts w:ascii="Arial" w:hAnsi="Arial" w:hint="default"/>
      </w:rPr>
    </w:lvl>
    <w:lvl w:ilvl="8" w:tplc="20385C94" w:tentative="1">
      <w:start w:val="1"/>
      <w:numFmt w:val="bullet"/>
      <w:lvlText w:val="•"/>
      <w:lvlJc w:val="left"/>
      <w:pPr>
        <w:tabs>
          <w:tab w:val="num" w:pos="6480"/>
        </w:tabs>
        <w:ind w:left="6480" w:hanging="360"/>
      </w:pPr>
      <w:rPr>
        <w:rFonts w:ascii="Arial" w:hAnsi="Arial" w:hint="default"/>
      </w:rPr>
    </w:lvl>
  </w:abstractNum>
  <w:abstractNum w:abstractNumId="17">
    <w:nsid w:val="57F87B5B"/>
    <w:multiLevelType w:val="hybridMultilevel"/>
    <w:tmpl w:val="3F260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B700E8A"/>
    <w:multiLevelType w:val="hybridMultilevel"/>
    <w:tmpl w:val="136EC288"/>
    <w:lvl w:ilvl="0" w:tplc="7E481952">
      <w:start w:val="1"/>
      <w:numFmt w:val="bullet"/>
      <w:lvlText w:val="•"/>
      <w:lvlJc w:val="left"/>
      <w:pPr>
        <w:tabs>
          <w:tab w:val="num" w:pos="720"/>
        </w:tabs>
        <w:ind w:left="720" w:hanging="360"/>
      </w:pPr>
      <w:rPr>
        <w:rFonts w:ascii="Arial" w:hAnsi="Arial" w:hint="default"/>
      </w:rPr>
    </w:lvl>
    <w:lvl w:ilvl="1" w:tplc="D50E2DC8" w:tentative="1">
      <w:start w:val="1"/>
      <w:numFmt w:val="bullet"/>
      <w:lvlText w:val="•"/>
      <w:lvlJc w:val="left"/>
      <w:pPr>
        <w:tabs>
          <w:tab w:val="num" w:pos="1440"/>
        </w:tabs>
        <w:ind w:left="1440" w:hanging="360"/>
      </w:pPr>
      <w:rPr>
        <w:rFonts w:ascii="Arial" w:hAnsi="Arial" w:hint="default"/>
      </w:rPr>
    </w:lvl>
    <w:lvl w:ilvl="2" w:tplc="D94CEF6C" w:tentative="1">
      <w:start w:val="1"/>
      <w:numFmt w:val="bullet"/>
      <w:lvlText w:val="•"/>
      <w:lvlJc w:val="left"/>
      <w:pPr>
        <w:tabs>
          <w:tab w:val="num" w:pos="2160"/>
        </w:tabs>
        <w:ind w:left="2160" w:hanging="360"/>
      </w:pPr>
      <w:rPr>
        <w:rFonts w:ascii="Arial" w:hAnsi="Arial" w:hint="default"/>
      </w:rPr>
    </w:lvl>
    <w:lvl w:ilvl="3" w:tplc="8EF82768" w:tentative="1">
      <w:start w:val="1"/>
      <w:numFmt w:val="bullet"/>
      <w:lvlText w:val="•"/>
      <w:lvlJc w:val="left"/>
      <w:pPr>
        <w:tabs>
          <w:tab w:val="num" w:pos="2880"/>
        </w:tabs>
        <w:ind w:left="2880" w:hanging="360"/>
      </w:pPr>
      <w:rPr>
        <w:rFonts w:ascii="Arial" w:hAnsi="Arial" w:hint="default"/>
      </w:rPr>
    </w:lvl>
    <w:lvl w:ilvl="4" w:tplc="05C4B1C0" w:tentative="1">
      <w:start w:val="1"/>
      <w:numFmt w:val="bullet"/>
      <w:lvlText w:val="•"/>
      <w:lvlJc w:val="left"/>
      <w:pPr>
        <w:tabs>
          <w:tab w:val="num" w:pos="3600"/>
        </w:tabs>
        <w:ind w:left="3600" w:hanging="360"/>
      </w:pPr>
      <w:rPr>
        <w:rFonts w:ascii="Arial" w:hAnsi="Arial" w:hint="default"/>
      </w:rPr>
    </w:lvl>
    <w:lvl w:ilvl="5" w:tplc="AA3E8E34" w:tentative="1">
      <w:start w:val="1"/>
      <w:numFmt w:val="bullet"/>
      <w:lvlText w:val="•"/>
      <w:lvlJc w:val="left"/>
      <w:pPr>
        <w:tabs>
          <w:tab w:val="num" w:pos="4320"/>
        </w:tabs>
        <w:ind w:left="4320" w:hanging="360"/>
      </w:pPr>
      <w:rPr>
        <w:rFonts w:ascii="Arial" w:hAnsi="Arial" w:hint="default"/>
      </w:rPr>
    </w:lvl>
    <w:lvl w:ilvl="6" w:tplc="D9B820FA" w:tentative="1">
      <w:start w:val="1"/>
      <w:numFmt w:val="bullet"/>
      <w:lvlText w:val="•"/>
      <w:lvlJc w:val="left"/>
      <w:pPr>
        <w:tabs>
          <w:tab w:val="num" w:pos="5040"/>
        </w:tabs>
        <w:ind w:left="5040" w:hanging="360"/>
      </w:pPr>
      <w:rPr>
        <w:rFonts w:ascii="Arial" w:hAnsi="Arial" w:hint="default"/>
      </w:rPr>
    </w:lvl>
    <w:lvl w:ilvl="7" w:tplc="94F8821C" w:tentative="1">
      <w:start w:val="1"/>
      <w:numFmt w:val="bullet"/>
      <w:lvlText w:val="•"/>
      <w:lvlJc w:val="left"/>
      <w:pPr>
        <w:tabs>
          <w:tab w:val="num" w:pos="5760"/>
        </w:tabs>
        <w:ind w:left="5760" w:hanging="360"/>
      </w:pPr>
      <w:rPr>
        <w:rFonts w:ascii="Arial" w:hAnsi="Arial" w:hint="default"/>
      </w:rPr>
    </w:lvl>
    <w:lvl w:ilvl="8" w:tplc="E51E3620" w:tentative="1">
      <w:start w:val="1"/>
      <w:numFmt w:val="bullet"/>
      <w:lvlText w:val="•"/>
      <w:lvlJc w:val="left"/>
      <w:pPr>
        <w:tabs>
          <w:tab w:val="num" w:pos="6480"/>
        </w:tabs>
        <w:ind w:left="6480" w:hanging="360"/>
      </w:pPr>
      <w:rPr>
        <w:rFonts w:ascii="Arial" w:hAnsi="Arial" w:hint="default"/>
      </w:rPr>
    </w:lvl>
  </w:abstractNum>
  <w:abstractNum w:abstractNumId="19">
    <w:nsid w:val="63626195"/>
    <w:multiLevelType w:val="hybridMultilevel"/>
    <w:tmpl w:val="A47EE498"/>
    <w:lvl w:ilvl="0" w:tplc="5888C6C0">
      <w:start w:val="1"/>
      <w:numFmt w:val="bullet"/>
      <w:lvlText w:val="•"/>
      <w:lvlJc w:val="left"/>
      <w:pPr>
        <w:tabs>
          <w:tab w:val="num" w:pos="720"/>
        </w:tabs>
        <w:ind w:left="720" w:hanging="360"/>
      </w:pPr>
      <w:rPr>
        <w:rFonts w:ascii="Arial" w:hAnsi="Arial" w:hint="default"/>
      </w:rPr>
    </w:lvl>
    <w:lvl w:ilvl="1" w:tplc="6240ABBE" w:tentative="1">
      <w:start w:val="1"/>
      <w:numFmt w:val="bullet"/>
      <w:lvlText w:val="•"/>
      <w:lvlJc w:val="left"/>
      <w:pPr>
        <w:tabs>
          <w:tab w:val="num" w:pos="1440"/>
        </w:tabs>
        <w:ind w:left="1440" w:hanging="360"/>
      </w:pPr>
      <w:rPr>
        <w:rFonts w:ascii="Arial" w:hAnsi="Arial" w:hint="default"/>
      </w:rPr>
    </w:lvl>
    <w:lvl w:ilvl="2" w:tplc="120E23BC" w:tentative="1">
      <w:start w:val="1"/>
      <w:numFmt w:val="bullet"/>
      <w:lvlText w:val="•"/>
      <w:lvlJc w:val="left"/>
      <w:pPr>
        <w:tabs>
          <w:tab w:val="num" w:pos="2160"/>
        </w:tabs>
        <w:ind w:left="2160" w:hanging="360"/>
      </w:pPr>
      <w:rPr>
        <w:rFonts w:ascii="Arial" w:hAnsi="Arial" w:hint="default"/>
      </w:rPr>
    </w:lvl>
    <w:lvl w:ilvl="3" w:tplc="2F007D3C" w:tentative="1">
      <w:start w:val="1"/>
      <w:numFmt w:val="bullet"/>
      <w:lvlText w:val="•"/>
      <w:lvlJc w:val="left"/>
      <w:pPr>
        <w:tabs>
          <w:tab w:val="num" w:pos="2880"/>
        </w:tabs>
        <w:ind w:left="2880" w:hanging="360"/>
      </w:pPr>
      <w:rPr>
        <w:rFonts w:ascii="Arial" w:hAnsi="Arial" w:hint="default"/>
      </w:rPr>
    </w:lvl>
    <w:lvl w:ilvl="4" w:tplc="D1AC6502" w:tentative="1">
      <w:start w:val="1"/>
      <w:numFmt w:val="bullet"/>
      <w:lvlText w:val="•"/>
      <w:lvlJc w:val="left"/>
      <w:pPr>
        <w:tabs>
          <w:tab w:val="num" w:pos="3600"/>
        </w:tabs>
        <w:ind w:left="3600" w:hanging="360"/>
      </w:pPr>
      <w:rPr>
        <w:rFonts w:ascii="Arial" w:hAnsi="Arial" w:hint="default"/>
      </w:rPr>
    </w:lvl>
    <w:lvl w:ilvl="5" w:tplc="89365926" w:tentative="1">
      <w:start w:val="1"/>
      <w:numFmt w:val="bullet"/>
      <w:lvlText w:val="•"/>
      <w:lvlJc w:val="left"/>
      <w:pPr>
        <w:tabs>
          <w:tab w:val="num" w:pos="4320"/>
        </w:tabs>
        <w:ind w:left="4320" w:hanging="360"/>
      </w:pPr>
      <w:rPr>
        <w:rFonts w:ascii="Arial" w:hAnsi="Arial" w:hint="default"/>
      </w:rPr>
    </w:lvl>
    <w:lvl w:ilvl="6" w:tplc="767E2D14" w:tentative="1">
      <w:start w:val="1"/>
      <w:numFmt w:val="bullet"/>
      <w:lvlText w:val="•"/>
      <w:lvlJc w:val="left"/>
      <w:pPr>
        <w:tabs>
          <w:tab w:val="num" w:pos="5040"/>
        </w:tabs>
        <w:ind w:left="5040" w:hanging="360"/>
      </w:pPr>
      <w:rPr>
        <w:rFonts w:ascii="Arial" w:hAnsi="Arial" w:hint="default"/>
      </w:rPr>
    </w:lvl>
    <w:lvl w:ilvl="7" w:tplc="D60E62E6" w:tentative="1">
      <w:start w:val="1"/>
      <w:numFmt w:val="bullet"/>
      <w:lvlText w:val="•"/>
      <w:lvlJc w:val="left"/>
      <w:pPr>
        <w:tabs>
          <w:tab w:val="num" w:pos="5760"/>
        </w:tabs>
        <w:ind w:left="5760" w:hanging="360"/>
      </w:pPr>
      <w:rPr>
        <w:rFonts w:ascii="Arial" w:hAnsi="Arial" w:hint="default"/>
      </w:rPr>
    </w:lvl>
    <w:lvl w:ilvl="8" w:tplc="73E698F6" w:tentative="1">
      <w:start w:val="1"/>
      <w:numFmt w:val="bullet"/>
      <w:lvlText w:val="•"/>
      <w:lvlJc w:val="left"/>
      <w:pPr>
        <w:tabs>
          <w:tab w:val="num" w:pos="6480"/>
        </w:tabs>
        <w:ind w:left="6480" w:hanging="360"/>
      </w:pPr>
      <w:rPr>
        <w:rFonts w:ascii="Arial" w:hAnsi="Arial" w:hint="default"/>
      </w:rPr>
    </w:lvl>
  </w:abstractNum>
  <w:abstractNum w:abstractNumId="20">
    <w:nsid w:val="685672DD"/>
    <w:multiLevelType w:val="hybridMultilevel"/>
    <w:tmpl w:val="B964AE6E"/>
    <w:lvl w:ilvl="0" w:tplc="64CC65F6">
      <w:start w:val="1"/>
      <w:numFmt w:val="bullet"/>
      <w:lvlText w:val="•"/>
      <w:lvlJc w:val="left"/>
      <w:pPr>
        <w:tabs>
          <w:tab w:val="num" w:pos="720"/>
        </w:tabs>
        <w:ind w:left="720" w:hanging="360"/>
      </w:pPr>
      <w:rPr>
        <w:rFonts w:ascii="Arial" w:hAnsi="Arial" w:hint="default"/>
      </w:rPr>
    </w:lvl>
    <w:lvl w:ilvl="1" w:tplc="2B1406E8" w:tentative="1">
      <w:start w:val="1"/>
      <w:numFmt w:val="bullet"/>
      <w:lvlText w:val="•"/>
      <w:lvlJc w:val="left"/>
      <w:pPr>
        <w:tabs>
          <w:tab w:val="num" w:pos="1440"/>
        </w:tabs>
        <w:ind w:left="1440" w:hanging="360"/>
      </w:pPr>
      <w:rPr>
        <w:rFonts w:ascii="Arial" w:hAnsi="Arial" w:hint="default"/>
      </w:rPr>
    </w:lvl>
    <w:lvl w:ilvl="2" w:tplc="589820A2" w:tentative="1">
      <w:start w:val="1"/>
      <w:numFmt w:val="bullet"/>
      <w:lvlText w:val="•"/>
      <w:lvlJc w:val="left"/>
      <w:pPr>
        <w:tabs>
          <w:tab w:val="num" w:pos="2160"/>
        </w:tabs>
        <w:ind w:left="2160" w:hanging="360"/>
      </w:pPr>
      <w:rPr>
        <w:rFonts w:ascii="Arial" w:hAnsi="Arial" w:hint="default"/>
      </w:rPr>
    </w:lvl>
    <w:lvl w:ilvl="3" w:tplc="4E8A79DA" w:tentative="1">
      <w:start w:val="1"/>
      <w:numFmt w:val="bullet"/>
      <w:lvlText w:val="•"/>
      <w:lvlJc w:val="left"/>
      <w:pPr>
        <w:tabs>
          <w:tab w:val="num" w:pos="2880"/>
        </w:tabs>
        <w:ind w:left="2880" w:hanging="360"/>
      </w:pPr>
      <w:rPr>
        <w:rFonts w:ascii="Arial" w:hAnsi="Arial" w:hint="default"/>
      </w:rPr>
    </w:lvl>
    <w:lvl w:ilvl="4" w:tplc="2FA08266" w:tentative="1">
      <w:start w:val="1"/>
      <w:numFmt w:val="bullet"/>
      <w:lvlText w:val="•"/>
      <w:lvlJc w:val="left"/>
      <w:pPr>
        <w:tabs>
          <w:tab w:val="num" w:pos="3600"/>
        </w:tabs>
        <w:ind w:left="3600" w:hanging="360"/>
      </w:pPr>
      <w:rPr>
        <w:rFonts w:ascii="Arial" w:hAnsi="Arial" w:hint="default"/>
      </w:rPr>
    </w:lvl>
    <w:lvl w:ilvl="5" w:tplc="F578AE0A" w:tentative="1">
      <w:start w:val="1"/>
      <w:numFmt w:val="bullet"/>
      <w:lvlText w:val="•"/>
      <w:lvlJc w:val="left"/>
      <w:pPr>
        <w:tabs>
          <w:tab w:val="num" w:pos="4320"/>
        </w:tabs>
        <w:ind w:left="4320" w:hanging="360"/>
      </w:pPr>
      <w:rPr>
        <w:rFonts w:ascii="Arial" w:hAnsi="Arial" w:hint="default"/>
      </w:rPr>
    </w:lvl>
    <w:lvl w:ilvl="6" w:tplc="610EAF76" w:tentative="1">
      <w:start w:val="1"/>
      <w:numFmt w:val="bullet"/>
      <w:lvlText w:val="•"/>
      <w:lvlJc w:val="left"/>
      <w:pPr>
        <w:tabs>
          <w:tab w:val="num" w:pos="5040"/>
        </w:tabs>
        <w:ind w:left="5040" w:hanging="360"/>
      </w:pPr>
      <w:rPr>
        <w:rFonts w:ascii="Arial" w:hAnsi="Arial" w:hint="default"/>
      </w:rPr>
    </w:lvl>
    <w:lvl w:ilvl="7" w:tplc="EEB08E52" w:tentative="1">
      <w:start w:val="1"/>
      <w:numFmt w:val="bullet"/>
      <w:lvlText w:val="•"/>
      <w:lvlJc w:val="left"/>
      <w:pPr>
        <w:tabs>
          <w:tab w:val="num" w:pos="5760"/>
        </w:tabs>
        <w:ind w:left="5760" w:hanging="360"/>
      </w:pPr>
      <w:rPr>
        <w:rFonts w:ascii="Arial" w:hAnsi="Arial" w:hint="default"/>
      </w:rPr>
    </w:lvl>
    <w:lvl w:ilvl="8" w:tplc="72802B2A" w:tentative="1">
      <w:start w:val="1"/>
      <w:numFmt w:val="bullet"/>
      <w:lvlText w:val="•"/>
      <w:lvlJc w:val="left"/>
      <w:pPr>
        <w:tabs>
          <w:tab w:val="num" w:pos="6480"/>
        </w:tabs>
        <w:ind w:left="6480" w:hanging="360"/>
      </w:pPr>
      <w:rPr>
        <w:rFonts w:ascii="Arial" w:hAnsi="Arial" w:hint="default"/>
      </w:rPr>
    </w:lvl>
  </w:abstractNum>
  <w:abstractNum w:abstractNumId="21">
    <w:nsid w:val="7D032362"/>
    <w:multiLevelType w:val="hybridMultilevel"/>
    <w:tmpl w:val="5880B892"/>
    <w:lvl w:ilvl="0" w:tplc="67327534">
      <w:start w:val="1"/>
      <w:numFmt w:val="bullet"/>
      <w:lvlText w:val="•"/>
      <w:lvlJc w:val="left"/>
      <w:pPr>
        <w:tabs>
          <w:tab w:val="num" w:pos="720"/>
        </w:tabs>
        <w:ind w:left="720" w:hanging="360"/>
      </w:pPr>
      <w:rPr>
        <w:rFonts w:ascii="Arial" w:hAnsi="Arial" w:hint="default"/>
      </w:rPr>
    </w:lvl>
    <w:lvl w:ilvl="1" w:tplc="D346B76C">
      <w:start w:val="391"/>
      <w:numFmt w:val="bullet"/>
      <w:lvlText w:val="–"/>
      <w:lvlJc w:val="left"/>
      <w:pPr>
        <w:tabs>
          <w:tab w:val="num" w:pos="1440"/>
        </w:tabs>
        <w:ind w:left="1440" w:hanging="360"/>
      </w:pPr>
      <w:rPr>
        <w:rFonts w:ascii="Arial" w:hAnsi="Arial" w:hint="default"/>
      </w:rPr>
    </w:lvl>
    <w:lvl w:ilvl="2" w:tplc="1B40B586" w:tentative="1">
      <w:start w:val="1"/>
      <w:numFmt w:val="bullet"/>
      <w:lvlText w:val="•"/>
      <w:lvlJc w:val="left"/>
      <w:pPr>
        <w:tabs>
          <w:tab w:val="num" w:pos="2160"/>
        </w:tabs>
        <w:ind w:left="2160" w:hanging="360"/>
      </w:pPr>
      <w:rPr>
        <w:rFonts w:ascii="Arial" w:hAnsi="Arial" w:hint="default"/>
      </w:rPr>
    </w:lvl>
    <w:lvl w:ilvl="3" w:tplc="83E8C19A" w:tentative="1">
      <w:start w:val="1"/>
      <w:numFmt w:val="bullet"/>
      <w:lvlText w:val="•"/>
      <w:lvlJc w:val="left"/>
      <w:pPr>
        <w:tabs>
          <w:tab w:val="num" w:pos="2880"/>
        </w:tabs>
        <w:ind w:left="2880" w:hanging="360"/>
      </w:pPr>
      <w:rPr>
        <w:rFonts w:ascii="Arial" w:hAnsi="Arial" w:hint="default"/>
      </w:rPr>
    </w:lvl>
    <w:lvl w:ilvl="4" w:tplc="E3A26E16" w:tentative="1">
      <w:start w:val="1"/>
      <w:numFmt w:val="bullet"/>
      <w:lvlText w:val="•"/>
      <w:lvlJc w:val="left"/>
      <w:pPr>
        <w:tabs>
          <w:tab w:val="num" w:pos="3600"/>
        </w:tabs>
        <w:ind w:left="3600" w:hanging="360"/>
      </w:pPr>
      <w:rPr>
        <w:rFonts w:ascii="Arial" w:hAnsi="Arial" w:hint="default"/>
      </w:rPr>
    </w:lvl>
    <w:lvl w:ilvl="5" w:tplc="D1B241DE" w:tentative="1">
      <w:start w:val="1"/>
      <w:numFmt w:val="bullet"/>
      <w:lvlText w:val="•"/>
      <w:lvlJc w:val="left"/>
      <w:pPr>
        <w:tabs>
          <w:tab w:val="num" w:pos="4320"/>
        </w:tabs>
        <w:ind w:left="4320" w:hanging="360"/>
      </w:pPr>
      <w:rPr>
        <w:rFonts w:ascii="Arial" w:hAnsi="Arial" w:hint="default"/>
      </w:rPr>
    </w:lvl>
    <w:lvl w:ilvl="6" w:tplc="6C94D31C" w:tentative="1">
      <w:start w:val="1"/>
      <w:numFmt w:val="bullet"/>
      <w:lvlText w:val="•"/>
      <w:lvlJc w:val="left"/>
      <w:pPr>
        <w:tabs>
          <w:tab w:val="num" w:pos="5040"/>
        </w:tabs>
        <w:ind w:left="5040" w:hanging="360"/>
      </w:pPr>
      <w:rPr>
        <w:rFonts w:ascii="Arial" w:hAnsi="Arial" w:hint="default"/>
      </w:rPr>
    </w:lvl>
    <w:lvl w:ilvl="7" w:tplc="50B49C84" w:tentative="1">
      <w:start w:val="1"/>
      <w:numFmt w:val="bullet"/>
      <w:lvlText w:val="•"/>
      <w:lvlJc w:val="left"/>
      <w:pPr>
        <w:tabs>
          <w:tab w:val="num" w:pos="5760"/>
        </w:tabs>
        <w:ind w:left="5760" w:hanging="360"/>
      </w:pPr>
      <w:rPr>
        <w:rFonts w:ascii="Arial" w:hAnsi="Arial" w:hint="default"/>
      </w:rPr>
    </w:lvl>
    <w:lvl w:ilvl="8" w:tplc="0E82F1A8"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5"/>
  </w:num>
  <w:num w:numId="4">
    <w:abstractNumId w:val="2"/>
  </w:num>
  <w:num w:numId="5">
    <w:abstractNumId w:val="8"/>
  </w:num>
  <w:num w:numId="6">
    <w:abstractNumId w:val="16"/>
  </w:num>
  <w:num w:numId="7">
    <w:abstractNumId w:val="10"/>
  </w:num>
  <w:num w:numId="8">
    <w:abstractNumId w:val="4"/>
  </w:num>
  <w:num w:numId="9">
    <w:abstractNumId w:val="21"/>
  </w:num>
  <w:num w:numId="10">
    <w:abstractNumId w:val="1"/>
  </w:num>
  <w:num w:numId="11">
    <w:abstractNumId w:val="7"/>
  </w:num>
  <w:num w:numId="12">
    <w:abstractNumId w:val="20"/>
  </w:num>
  <w:num w:numId="13">
    <w:abstractNumId w:val="14"/>
  </w:num>
  <w:num w:numId="14">
    <w:abstractNumId w:val="19"/>
  </w:num>
  <w:num w:numId="15">
    <w:abstractNumId w:val="6"/>
  </w:num>
  <w:num w:numId="16">
    <w:abstractNumId w:val="11"/>
  </w:num>
  <w:num w:numId="17">
    <w:abstractNumId w:val="5"/>
  </w:num>
  <w:num w:numId="18">
    <w:abstractNumId w:val="3"/>
  </w:num>
  <w:num w:numId="19">
    <w:abstractNumId w:val="18"/>
  </w:num>
  <w:num w:numId="20">
    <w:abstractNumId w:val="0"/>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9E"/>
    <w:rsid w:val="00034D76"/>
    <w:rsid w:val="000516D6"/>
    <w:rsid w:val="000F2BC7"/>
    <w:rsid w:val="00130389"/>
    <w:rsid w:val="001A59DC"/>
    <w:rsid w:val="001C4952"/>
    <w:rsid w:val="00205A77"/>
    <w:rsid w:val="00210ACB"/>
    <w:rsid w:val="00214394"/>
    <w:rsid w:val="00252DA8"/>
    <w:rsid w:val="002A48A2"/>
    <w:rsid w:val="00322848"/>
    <w:rsid w:val="00456CF9"/>
    <w:rsid w:val="004B5322"/>
    <w:rsid w:val="00514AF3"/>
    <w:rsid w:val="005F23B5"/>
    <w:rsid w:val="00613AE3"/>
    <w:rsid w:val="006338E9"/>
    <w:rsid w:val="00675EBA"/>
    <w:rsid w:val="00762F9C"/>
    <w:rsid w:val="007958C4"/>
    <w:rsid w:val="0081426D"/>
    <w:rsid w:val="00845174"/>
    <w:rsid w:val="00881A81"/>
    <w:rsid w:val="00886BCA"/>
    <w:rsid w:val="00895F09"/>
    <w:rsid w:val="008B31B3"/>
    <w:rsid w:val="008C1FCD"/>
    <w:rsid w:val="009874F3"/>
    <w:rsid w:val="009B2EA0"/>
    <w:rsid w:val="009C54FC"/>
    <w:rsid w:val="00A70913"/>
    <w:rsid w:val="00AA3A4A"/>
    <w:rsid w:val="00B26C69"/>
    <w:rsid w:val="00B84046"/>
    <w:rsid w:val="00B8759D"/>
    <w:rsid w:val="00BA014C"/>
    <w:rsid w:val="00BA3C2B"/>
    <w:rsid w:val="00BC19FB"/>
    <w:rsid w:val="00C146FF"/>
    <w:rsid w:val="00C60505"/>
    <w:rsid w:val="00C65C9E"/>
    <w:rsid w:val="00C801C3"/>
    <w:rsid w:val="00CA1491"/>
    <w:rsid w:val="00D078CC"/>
    <w:rsid w:val="00D743DB"/>
    <w:rsid w:val="00DD556C"/>
    <w:rsid w:val="00DF2198"/>
    <w:rsid w:val="00DF239E"/>
    <w:rsid w:val="00E46EA9"/>
    <w:rsid w:val="00EB2684"/>
    <w:rsid w:val="00EB4944"/>
    <w:rsid w:val="00F55549"/>
    <w:rsid w:val="00F74431"/>
    <w:rsid w:val="00F81615"/>
    <w:rsid w:val="00F9109D"/>
    <w:rsid w:val="00FD037D"/>
    <w:rsid w:val="00FD73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3DB"/>
    <w:pPr>
      <w:spacing w:after="0" w:line="240" w:lineRule="auto"/>
      <w:ind w:left="720"/>
      <w:contextualSpacing/>
    </w:pPr>
    <w:rPr>
      <w:rFonts w:ascii="Times New Roman" w:eastAsia="Times New Roman" w:hAnsi="Times New Roman" w:cs="Times New Roman"/>
      <w:sz w:val="24"/>
      <w:szCs w:val="24"/>
      <w:lang w:eastAsia="en-CA"/>
    </w:rPr>
  </w:style>
  <w:style w:type="paragraph" w:customStyle="1" w:styleId="Default">
    <w:name w:val="Default"/>
    <w:rsid w:val="00D078C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C19FB"/>
    <w:rPr>
      <w:color w:val="0000FF" w:themeColor="hyperlink"/>
      <w:u w:val="single"/>
    </w:rPr>
  </w:style>
  <w:style w:type="character" w:styleId="FollowedHyperlink">
    <w:name w:val="FollowedHyperlink"/>
    <w:basedOn w:val="DefaultParagraphFont"/>
    <w:uiPriority w:val="99"/>
    <w:semiHidden/>
    <w:unhideWhenUsed/>
    <w:rsid w:val="00895F09"/>
    <w:rPr>
      <w:color w:val="800080" w:themeColor="followedHyperlink"/>
      <w:u w:val="single"/>
    </w:rPr>
  </w:style>
  <w:style w:type="paragraph" w:styleId="NormalWeb">
    <w:name w:val="Normal (Web)"/>
    <w:basedOn w:val="Normal"/>
    <w:uiPriority w:val="99"/>
    <w:semiHidden/>
    <w:unhideWhenUsed/>
    <w:rsid w:val="00762F9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7">
    <w:name w:val="A7"/>
    <w:uiPriority w:val="99"/>
    <w:rsid w:val="00613AE3"/>
    <w:rPr>
      <w:rFonts w:ascii="Myriad Pro" w:hAnsi="Myriad Pro" w:cs="Myriad Pro"/>
      <w:b/>
      <w:bCs/>
      <w:color w:val="000000"/>
      <w:sz w:val="11"/>
      <w:szCs w:val="11"/>
    </w:rPr>
  </w:style>
  <w:style w:type="character" w:customStyle="1" w:styleId="refbody">
    <w:name w:val="refbody"/>
    <w:basedOn w:val="DefaultParagraphFont"/>
    <w:rsid w:val="00613A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3DB"/>
    <w:pPr>
      <w:spacing w:after="0" w:line="240" w:lineRule="auto"/>
      <w:ind w:left="720"/>
      <w:contextualSpacing/>
    </w:pPr>
    <w:rPr>
      <w:rFonts w:ascii="Times New Roman" w:eastAsia="Times New Roman" w:hAnsi="Times New Roman" w:cs="Times New Roman"/>
      <w:sz w:val="24"/>
      <w:szCs w:val="24"/>
      <w:lang w:eastAsia="en-CA"/>
    </w:rPr>
  </w:style>
  <w:style w:type="paragraph" w:customStyle="1" w:styleId="Default">
    <w:name w:val="Default"/>
    <w:rsid w:val="00D078C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C19FB"/>
    <w:rPr>
      <w:color w:val="0000FF" w:themeColor="hyperlink"/>
      <w:u w:val="single"/>
    </w:rPr>
  </w:style>
  <w:style w:type="character" w:styleId="FollowedHyperlink">
    <w:name w:val="FollowedHyperlink"/>
    <w:basedOn w:val="DefaultParagraphFont"/>
    <w:uiPriority w:val="99"/>
    <w:semiHidden/>
    <w:unhideWhenUsed/>
    <w:rsid w:val="00895F09"/>
    <w:rPr>
      <w:color w:val="800080" w:themeColor="followedHyperlink"/>
      <w:u w:val="single"/>
    </w:rPr>
  </w:style>
  <w:style w:type="paragraph" w:styleId="NormalWeb">
    <w:name w:val="Normal (Web)"/>
    <w:basedOn w:val="Normal"/>
    <w:uiPriority w:val="99"/>
    <w:semiHidden/>
    <w:unhideWhenUsed/>
    <w:rsid w:val="00762F9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7">
    <w:name w:val="A7"/>
    <w:uiPriority w:val="99"/>
    <w:rsid w:val="00613AE3"/>
    <w:rPr>
      <w:rFonts w:ascii="Myriad Pro" w:hAnsi="Myriad Pro" w:cs="Myriad Pro"/>
      <w:b/>
      <w:bCs/>
      <w:color w:val="000000"/>
      <w:sz w:val="11"/>
      <w:szCs w:val="11"/>
    </w:rPr>
  </w:style>
  <w:style w:type="character" w:customStyle="1" w:styleId="refbody">
    <w:name w:val="refbody"/>
    <w:basedOn w:val="DefaultParagraphFont"/>
    <w:rsid w:val="00613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5289">
      <w:bodyDiv w:val="1"/>
      <w:marLeft w:val="0"/>
      <w:marRight w:val="0"/>
      <w:marTop w:val="0"/>
      <w:marBottom w:val="0"/>
      <w:divBdr>
        <w:top w:val="none" w:sz="0" w:space="0" w:color="auto"/>
        <w:left w:val="none" w:sz="0" w:space="0" w:color="auto"/>
        <w:bottom w:val="none" w:sz="0" w:space="0" w:color="auto"/>
        <w:right w:val="none" w:sz="0" w:space="0" w:color="auto"/>
      </w:divBdr>
      <w:divsChild>
        <w:div w:id="1421878072">
          <w:marLeft w:val="547"/>
          <w:marRight w:val="0"/>
          <w:marTop w:val="120"/>
          <w:marBottom w:val="0"/>
          <w:divBdr>
            <w:top w:val="none" w:sz="0" w:space="0" w:color="auto"/>
            <w:left w:val="none" w:sz="0" w:space="0" w:color="auto"/>
            <w:bottom w:val="none" w:sz="0" w:space="0" w:color="auto"/>
            <w:right w:val="none" w:sz="0" w:space="0" w:color="auto"/>
          </w:divBdr>
        </w:div>
        <w:div w:id="724067004">
          <w:marLeft w:val="1166"/>
          <w:marRight w:val="0"/>
          <w:marTop w:val="106"/>
          <w:marBottom w:val="0"/>
          <w:divBdr>
            <w:top w:val="none" w:sz="0" w:space="0" w:color="auto"/>
            <w:left w:val="none" w:sz="0" w:space="0" w:color="auto"/>
            <w:bottom w:val="none" w:sz="0" w:space="0" w:color="auto"/>
            <w:right w:val="none" w:sz="0" w:space="0" w:color="auto"/>
          </w:divBdr>
        </w:div>
        <w:div w:id="1284456407">
          <w:marLeft w:val="1166"/>
          <w:marRight w:val="0"/>
          <w:marTop w:val="106"/>
          <w:marBottom w:val="0"/>
          <w:divBdr>
            <w:top w:val="none" w:sz="0" w:space="0" w:color="auto"/>
            <w:left w:val="none" w:sz="0" w:space="0" w:color="auto"/>
            <w:bottom w:val="none" w:sz="0" w:space="0" w:color="auto"/>
            <w:right w:val="none" w:sz="0" w:space="0" w:color="auto"/>
          </w:divBdr>
        </w:div>
        <w:div w:id="627928327">
          <w:marLeft w:val="1166"/>
          <w:marRight w:val="0"/>
          <w:marTop w:val="106"/>
          <w:marBottom w:val="0"/>
          <w:divBdr>
            <w:top w:val="none" w:sz="0" w:space="0" w:color="auto"/>
            <w:left w:val="none" w:sz="0" w:space="0" w:color="auto"/>
            <w:bottom w:val="none" w:sz="0" w:space="0" w:color="auto"/>
            <w:right w:val="none" w:sz="0" w:space="0" w:color="auto"/>
          </w:divBdr>
        </w:div>
        <w:div w:id="170417059">
          <w:marLeft w:val="547"/>
          <w:marRight w:val="0"/>
          <w:marTop w:val="120"/>
          <w:marBottom w:val="0"/>
          <w:divBdr>
            <w:top w:val="none" w:sz="0" w:space="0" w:color="auto"/>
            <w:left w:val="none" w:sz="0" w:space="0" w:color="auto"/>
            <w:bottom w:val="none" w:sz="0" w:space="0" w:color="auto"/>
            <w:right w:val="none" w:sz="0" w:space="0" w:color="auto"/>
          </w:divBdr>
        </w:div>
        <w:div w:id="1239051963">
          <w:marLeft w:val="1166"/>
          <w:marRight w:val="0"/>
          <w:marTop w:val="106"/>
          <w:marBottom w:val="0"/>
          <w:divBdr>
            <w:top w:val="none" w:sz="0" w:space="0" w:color="auto"/>
            <w:left w:val="none" w:sz="0" w:space="0" w:color="auto"/>
            <w:bottom w:val="none" w:sz="0" w:space="0" w:color="auto"/>
            <w:right w:val="none" w:sz="0" w:space="0" w:color="auto"/>
          </w:divBdr>
        </w:div>
        <w:div w:id="815804740">
          <w:marLeft w:val="547"/>
          <w:marRight w:val="0"/>
          <w:marTop w:val="120"/>
          <w:marBottom w:val="0"/>
          <w:divBdr>
            <w:top w:val="none" w:sz="0" w:space="0" w:color="auto"/>
            <w:left w:val="none" w:sz="0" w:space="0" w:color="auto"/>
            <w:bottom w:val="none" w:sz="0" w:space="0" w:color="auto"/>
            <w:right w:val="none" w:sz="0" w:space="0" w:color="auto"/>
          </w:divBdr>
        </w:div>
      </w:divsChild>
    </w:div>
    <w:div w:id="237594899">
      <w:bodyDiv w:val="1"/>
      <w:marLeft w:val="0"/>
      <w:marRight w:val="0"/>
      <w:marTop w:val="0"/>
      <w:marBottom w:val="0"/>
      <w:divBdr>
        <w:top w:val="none" w:sz="0" w:space="0" w:color="auto"/>
        <w:left w:val="none" w:sz="0" w:space="0" w:color="auto"/>
        <w:bottom w:val="none" w:sz="0" w:space="0" w:color="auto"/>
        <w:right w:val="none" w:sz="0" w:space="0" w:color="auto"/>
      </w:divBdr>
      <w:divsChild>
        <w:div w:id="1286816993">
          <w:marLeft w:val="547"/>
          <w:marRight w:val="0"/>
          <w:marTop w:val="96"/>
          <w:marBottom w:val="0"/>
          <w:divBdr>
            <w:top w:val="none" w:sz="0" w:space="0" w:color="auto"/>
            <w:left w:val="none" w:sz="0" w:space="0" w:color="auto"/>
            <w:bottom w:val="none" w:sz="0" w:space="0" w:color="auto"/>
            <w:right w:val="none" w:sz="0" w:space="0" w:color="auto"/>
          </w:divBdr>
        </w:div>
      </w:divsChild>
    </w:div>
    <w:div w:id="292061139">
      <w:bodyDiv w:val="1"/>
      <w:marLeft w:val="0"/>
      <w:marRight w:val="0"/>
      <w:marTop w:val="0"/>
      <w:marBottom w:val="0"/>
      <w:divBdr>
        <w:top w:val="none" w:sz="0" w:space="0" w:color="auto"/>
        <w:left w:val="none" w:sz="0" w:space="0" w:color="auto"/>
        <w:bottom w:val="none" w:sz="0" w:space="0" w:color="auto"/>
        <w:right w:val="none" w:sz="0" w:space="0" w:color="auto"/>
      </w:divBdr>
      <w:divsChild>
        <w:div w:id="692418582">
          <w:marLeft w:val="547"/>
          <w:marRight w:val="0"/>
          <w:marTop w:val="106"/>
          <w:marBottom w:val="0"/>
          <w:divBdr>
            <w:top w:val="none" w:sz="0" w:space="0" w:color="auto"/>
            <w:left w:val="none" w:sz="0" w:space="0" w:color="auto"/>
            <w:bottom w:val="none" w:sz="0" w:space="0" w:color="auto"/>
            <w:right w:val="none" w:sz="0" w:space="0" w:color="auto"/>
          </w:divBdr>
        </w:div>
      </w:divsChild>
    </w:div>
    <w:div w:id="477302134">
      <w:bodyDiv w:val="1"/>
      <w:marLeft w:val="0"/>
      <w:marRight w:val="0"/>
      <w:marTop w:val="0"/>
      <w:marBottom w:val="0"/>
      <w:divBdr>
        <w:top w:val="none" w:sz="0" w:space="0" w:color="auto"/>
        <w:left w:val="none" w:sz="0" w:space="0" w:color="auto"/>
        <w:bottom w:val="none" w:sz="0" w:space="0" w:color="auto"/>
        <w:right w:val="none" w:sz="0" w:space="0" w:color="auto"/>
      </w:divBdr>
      <w:divsChild>
        <w:div w:id="749080411">
          <w:marLeft w:val="547"/>
          <w:marRight w:val="0"/>
          <w:marTop w:val="115"/>
          <w:marBottom w:val="0"/>
          <w:divBdr>
            <w:top w:val="none" w:sz="0" w:space="0" w:color="auto"/>
            <w:left w:val="none" w:sz="0" w:space="0" w:color="auto"/>
            <w:bottom w:val="none" w:sz="0" w:space="0" w:color="auto"/>
            <w:right w:val="none" w:sz="0" w:space="0" w:color="auto"/>
          </w:divBdr>
        </w:div>
      </w:divsChild>
    </w:div>
    <w:div w:id="596333680">
      <w:bodyDiv w:val="1"/>
      <w:marLeft w:val="0"/>
      <w:marRight w:val="0"/>
      <w:marTop w:val="0"/>
      <w:marBottom w:val="0"/>
      <w:divBdr>
        <w:top w:val="none" w:sz="0" w:space="0" w:color="auto"/>
        <w:left w:val="none" w:sz="0" w:space="0" w:color="auto"/>
        <w:bottom w:val="none" w:sz="0" w:space="0" w:color="auto"/>
        <w:right w:val="none" w:sz="0" w:space="0" w:color="auto"/>
      </w:divBdr>
      <w:divsChild>
        <w:div w:id="245768368">
          <w:marLeft w:val="1166"/>
          <w:marRight w:val="0"/>
          <w:marTop w:val="96"/>
          <w:marBottom w:val="0"/>
          <w:divBdr>
            <w:top w:val="none" w:sz="0" w:space="0" w:color="auto"/>
            <w:left w:val="none" w:sz="0" w:space="0" w:color="auto"/>
            <w:bottom w:val="none" w:sz="0" w:space="0" w:color="auto"/>
            <w:right w:val="none" w:sz="0" w:space="0" w:color="auto"/>
          </w:divBdr>
        </w:div>
      </w:divsChild>
    </w:div>
    <w:div w:id="634794977">
      <w:bodyDiv w:val="1"/>
      <w:marLeft w:val="0"/>
      <w:marRight w:val="0"/>
      <w:marTop w:val="0"/>
      <w:marBottom w:val="0"/>
      <w:divBdr>
        <w:top w:val="none" w:sz="0" w:space="0" w:color="auto"/>
        <w:left w:val="none" w:sz="0" w:space="0" w:color="auto"/>
        <w:bottom w:val="none" w:sz="0" w:space="0" w:color="auto"/>
        <w:right w:val="none" w:sz="0" w:space="0" w:color="auto"/>
      </w:divBdr>
      <w:divsChild>
        <w:div w:id="487550222">
          <w:marLeft w:val="547"/>
          <w:marRight w:val="0"/>
          <w:marTop w:val="240"/>
          <w:marBottom w:val="0"/>
          <w:divBdr>
            <w:top w:val="none" w:sz="0" w:space="0" w:color="auto"/>
            <w:left w:val="none" w:sz="0" w:space="0" w:color="auto"/>
            <w:bottom w:val="none" w:sz="0" w:space="0" w:color="auto"/>
            <w:right w:val="none" w:sz="0" w:space="0" w:color="auto"/>
          </w:divBdr>
        </w:div>
        <w:div w:id="593589871">
          <w:marLeft w:val="547"/>
          <w:marRight w:val="0"/>
          <w:marTop w:val="240"/>
          <w:marBottom w:val="0"/>
          <w:divBdr>
            <w:top w:val="none" w:sz="0" w:space="0" w:color="auto"/>
            <w:left w:val="none" w:sz="0" w:space="0" w:color="auto"/>
            <w:bottom w:val="none" w:sz="0" w:space="0" w:color="auto"/>
            <w:right w:val="none" w:sz="0" w:space="0" w:color="auto"/>
          </w:divBdr>
        </w:div>
      </w:divsChild>
    </w:div>
    <w:div w:id="756251378">
      <w:bodyDiv w:val="1"/>
      <w:marLeft w:val="0"/>
      <w:marRight w:val="0"/>
      <w:marTop w:val="0"/>
      <w:marBottom w:val="0"/>
      <w:divBdr>
        <w:top w:val="none" w:sz="0" w:space="0" w:color="auto"/>
        <w:left w:val="none" w:sz="0" w:space="0" w:color="auto"/>
        <w:bottom w:val="none" w:sz="0" w:space="0" w:color="auto"/>
        <w:right w:val="none" w:sz="0" w:space="0" w:color="auto"/>
      </w:divBdr>
      <w:divsChild>
        <w:div w:id="826167045">
          <w:marLeft w:val="547"/>
          <w:marRight w:val="0"/>
          <w:marTop w:val="120"/>
          <w:marBottom w:val="0"/>
          <w:divBdr>
            <w:top w:val="none" w:sz="0" w:space="0" w:color="auto"/>
            <w:left w:val="none" w:sz="0" w:space="0" w:color="auto"/>
            <w:bottom w:val="none" w:sz="0" w:space="0" w:color="auto"/>
            <w:right w:val="none" w:sz="0" w:space="0" w:color="auto"/>
          </w:divBdr>
        </w:div>
        <w:div w:id="524371546">
          <w:marLeft w:val="547"/>
          <w:marRight w:val="0"/>
          <w:marTop w:val="120"/>
          <w:marBottom w:val="0"/>
          <w:divBdr>
            <w:top w:val="none" w:sz="0" w:space="0" w:color="auto"/>
            <w:left w:val="none" w:sz="0" w:space="0" w:color="auto"/>
            <w:bottom w:val="none" w:sz="0" w:space="0" w:color="auto"/>
            <w:right w:val="none" w:sz="0" w:space="0" w:color="auto"/>
          </w:divBdr>
        </w:div>
        <w:div w:id="963927253">
          <w:marLeft w:val="1166"/>
          <w:marRight w:val="0"/>
          <w:marTop w:val="106"/>
          <w:marBottom w:val="0"/>
          <w:divBdr>
            <w:top w:val="none" w:sz="0" w:space="0" w:color="auto"/>
            <w:left w:val="none" w:sz="0" w:space="0" w:color="auto"/>
            <w:bottom w:val="none" w:sz="0" w:space="0" w:color="auto"/>
            <w:right w:val="none" w:sz="0" w:space="0" w:color="auto"/>
          </w:divBdr>
        </w:div>
        <w:div w:id="1901748804">
          <w:marLeft w:val="1166"/>
          <w:marRight w:val="0"/>
          <w:marTop w:val="106"/>
          <w:marBottom w:val="0"/>
          <w:divBdr>
            <w:top w:val="none" w:sz="0" w:space="0" w:color="auto"/>
            <w:left w:val="none" w:sz="0" w:space="0" w:color="auto"/>
            <w:bottom w:val="none" w:sz="0" w:space="0" w:color="auto"/>
            <w:right w:val="none" w:sz="0" w:space="0" w:color="auto"/>
          </w:divBdr>
        </w:div>
        <w:div w:id="501815362">
          <w:marLeft w:val="547"/>
          <w:marRight w:val="0"/>
          <w:marTop w:val="120"/>
          <w:marBottom w:val="0"/>
          <w:divBdr>
            <w:top w:val="none" w:sz="0" w:space="0" w:color="auto"/>
            <w:left w:val="none" w:sz="0" w:space="0" w:color="auto"/>
            <w:bottom w:val="none" w:sz="0" w:space="0" w:color="auto"/>
            <w:right w:val="none" w:sz="0" w:space="0" w:color="auto"/>
          </w:divBdr>
        </w:div>
      </w:divsChild>
    </w:div>
    <w:div w:id="771783875">
      <w:bodyDiv w:val="1"/>
      <w:marLeft w:val="0"/>
      <w:marRight w:val="0"/>
      <w:marTop w:val="0"/>
      <w:marBottom w:val="0"/>
      <w:divBdr>
        <w:top w:val="none" w:sz="0" w:space="0" w:color="auto"/>
        <w:left w:val="none" w:sz="0" w:space="0" w:color="auto"/>
        <w:bottom w:val="none" w:sz="0" w:space="0" w:color="auto"/>
        <w:right w:val="none" w:sz="0" w:space="0" w:color="auto"/>
      </w:divBdr>
      <w:divsChild>
        <w:div w:id="2034724089">
          <w:marLeft w:val="547"/>
          <w:marRight w:val="0"/>
          <w:marTop w:val="106"/>
          <w:marBottom w:val="0"/>
          <w:divBdr>
            <w:top w:val="none" w:sz="0" w:space="0" w:color="auto"/>
            <w:left w:val="none" w:sz="0" w:space="0" w:color="auto"/>
            <w:bottom w:val="none" w:sz="0" w:space="0" w:color="auto"/>
            <w:right w:val="none" w:sz="0" w:space="0" w:color="auto"/>
          </w:divBdr>
        </w:div>
      </w:divsChild>
    </w:div>
    <w:div w:id="881869142">
      <w:bodyDiv w:val="1"/>
      <w:marLeft w:val="0"/>
      <w:marRight w:val="0"/>
      <w:marTop w:val="0"/>
      <w:marBottom w:val="0"/>
      <w:divBdr>
        <w:top w:val="none" w:sz="0" w:space="0" w:color="auto"/>
        <w:left w:val="none" w:sz="0" w:space="0" w:color="auto"/>
        <w:bottom w:val="none" w:sz="0" w:space="0" w:color="auto"/>
        <w:right w:val="none" w:sz="0" w:space="0" w:color="auto"/>
      </w:divBdr>
      <w:divsChild>
        <w:div w:id="955990696">
          <w:marLeft w:val="547"/>
          <w:marRight w:val="0"/>
          <w:marTop w:val="120"/>
          <w:marBottom w:val="0"/>
          <w:divBdr>
            <w:top w:val="none" w:sz="0" w:space="0" w:color="auto"/>
            <w:left w:val="none" w:sz="0" w:space="0" w:color="auto"/>
            <w:bottom w:val="none" w:sz="0" w:space="0" w:color="auto"/>
            <w:right w:val="none" w:sz="0" w:space="0" w:color="auto"/>
          </w:divBdr>
        </w:div>
      </w:divsChild>
    </w:div>
    <w:div w:id="1035041052">
      <w:bodyDiv w:val="1"/>
      <w:marLeft w:val="0"/>
      <w:marRight w:val="0"/>
      <w:marTop w:val="0"/>
      <w:marBottom w:val="0"/>
      <w:divBdr>
        <w:top w:val="none" w:sz="0" w:space="0" w:color="auto"/>
        <w:left w:val="none" w:sz="0" w:space="0" w:color="auto"/>
        <w:bottom w:val="none" w:sz="0" w:space="0" w:color="auto"/>
        <w:right w:val="none" w:sz="0" w:space="0" w:color="auto"/>
      </w:divBdr>
      <w:divsChild>
        <w:div w:id="620113442">
          <w:marLeft w:val="547"/>
          <w:marRight w:val="0"/>
          <w:marTop w:val="96"/>
          <w:marBottom w:val="0"/>
          <w:divBdr>
            <w:top w:val="none" w:sz="0" w:space="0" w:color="auto"/>
            <w:left w:val="none" w:sz="0" w:space="0" w:color="auto"/>
            <w:bottom w:val="none" w:sz="0" w:space="0" w:color="auto"/>
            <w:right w:val="none" w:sz="0" w:space="0" w:color="auto"/>
          </w:divBdr>
        </w:div>
        <w:div w:id="1177233990">
          <w:marLeft w:val="1166"/>
          <w:marRight w:val="0"/>
          <w:marTop w:val="86"/>
          <w:marBottom w:val="0"/>
          <w:divBdr>
            <w:top w:val="none" w:sz="0" w:space="0" w:color="auto"/>
            <w:left w:val="none" w:sz="0" w:space="0" w:color="auto"/>
            <w:bottom w:val="none" w:sz="0" w:space="0" w:color="auto"/>
            <w:right w:val="none" w:sz="0" w:space="0" w:color="auto"/>
          </w:divBdr>
        </w:div>
        <w:div w:id="1749615202">
          <w:marLeft w:val="1166"/>
          <w:marRight w:val="0"/>
          <w:marTop w:val="86"/>
          <w:marBottom w:val="0"/>
          <w:divBdr>
            <w:top w:val="none" w:sz="0" w:space="0" w:color="auto"/>
            <w:left w:val="none" w:sz="0" w:space="0" w:color="auto"/>
            <w:bottom w:val="none" w:sz="0" w:space="0" w:color="auto"/>
            <w:right w:val="none" w:sz="0" w:space="0" w:color="auto"/>
          </w:divBdr>
        </w:div>
        <w:div w:id="230776629">
          <w:marLeft w:val="1166"/>
          <w:marRight w:val="0"/>
          <w:marTop w:val="86"/>
          <w:marBottom w:val="0"/>
          <w:divBdr>
            <w:top w:val="none" w:sz="0" w:space="0" w:color="auto"/>
            <w:left w:val="none" w:sz="0" w:space="0" w:color="auto"/>
            <w:bottom w:val="none" w:sz="0" w:space="0" w:color="auto"/>
            <w:right w:val="none" w:sz="0" w:space="0" w:color="auto"/>
          </w:divBdr>
        </w:div>
        <w:div w:id="11416257">
          <w:marLeft w:val="1166"/>
          <w:marRight w:val="0"/>
          <w:marTop w:val="86"/>
          <w:marBottom w:val="0"/>
          <w:divBdr>
            <w:top w:val="none" w:sz="0" w:space="0" w:color="auto"/>
            <w:left w:val="none" w:sz="0" w:space="0" w:color="auto"/>
            <w:bottom w:val="none" w:sz="0" w:space="0" w:color="auto"/>
            <w:right w:val="none" w:sz="0" w:space="0" w:color="auto"/>
          </w:divBdr>
        </w:div>
        <w:div w:id="1457409931">
          <w:marLeft w:val="1166"/>
          <w:marRight w:val="0"/>
          <w:marTop w:val="86"/>
          <w:marBottom w:val="0"/>
          <w:divBdr>
            <w:top w:val="none" w:sz="0" w:space="0" w:color="auto"/>
            <w:left w:val="none" w:sz="0" w:space="0" w:color="auto"/>
            <w:bottom w:val="none" w:sz="0" w:space="0" w:color="auto"/>
            <w:right w:val="none" w:sz="0" w:space="0" w:color="auto"/>
          </w:divBdr>
        </w:div>
        <w:div w:id="1805930591">
          <w:marLeft w:val="547"/>
          <w:marRight w:val="0"/>
          <w:marTop w:val="96"/>
          <w:marBottom w:val="0"/>
          <w:divBdr>
            <w:top w:val="none" w:sz="0" w:space="0" w:color="auto"/>
            <w:left w:val="none" w:sz="0" w:space="0" w:color="auto"/>
            <w:bottom w:val="none" w:sz="0" w:space="0" w:color="auto"/>
            <w:right w:val="none" w:sz="0" w:space="0" w:color="auto"/>
          </w:divBdr>
        </w:div>
        <w:div w:id="1871381239">
          <w:marLeft w:val="1166"/>
          <w:marRight w:val="0"/>
          <w:marTop w:val="86"/>
          <w:marBottom w:val="0"/>
          <w:divBdr>
            <w:top w:val="none" w:sz="0" w:space="0" w:color="auto"/>
            <w:left w:val="none" w:sz="0" w:space="0" w:color="auto"/>
            <w:bottom w:val="none" w:sz="0" w:space="0" w:color="auto"/>
            <w:right w:val="none" w:sz="0" w:space="0" w:color="auto"/>
          </w:divBdr>
        </w:div>
        <w:div w:id="551115671">
          <w:marLeft w:val="1166"/>
          <w:marRight w:val="0"/>
          <w:marTop w:val="86"/>
          <w:marBottom w:val="0"/>
          <w:divBdr>
            <w:top w:val="none" w:sz="0" w:space="0" w:color="auto"/>
            <w:left w:val="none" w:sz="0" w:space="0" w:color="auto"/>
            <w:bottom w:val="none" w:sz="0" w:space="0" w:color="auto"/>
            <w:right w:val="none" w:sz="0" w:space="0" w:color="auto"/>
          </w:divBdr>
        </w:div>
        <w:div w:id="1488278940">
          <w:marLeft w:val="1166"/>
          <w:marRight w:val="0"/>
          <w:marTop w:val="86"/>
          <w:marBottom w:val="0"/>
          <w:divBdr>
            <w:top w:val="none" w:sz="0" w:space="0" w:color="auto"/>
            <w:left w:val="none" w:sz="0" w:space="0" w:color="auto"/>
            <w:bottom w:val="none" w:sz="0" w:space="0" w:color="auto"/>
            <w:right w:val="none" w:sz="0" w:space="0" w:color="auto"/>
          </w:divBdr>
        </w:div>
        <w:div w:id="312803856">
          <w:marLeft w:val="1166"/>
          <w:marRight w:val="0"/>
          <w:marTop w:val="86"/>
          <w:marBottom w:val="0"/>
          <w:divBdr>
            <w:top w:val="none" w:sz="0" w:space="0" w:color="auto"/>
            <w:left w:val="none" w:sz="0" w:space="0" w:color="auto"/>
            <w:bottom w:val="none" w:sz="0" w:space="0" w:color="auto"/>
            <w:right w:val="none" w:sz="0" w:space="0" w:color="auto"/>
          </w:divBdr>
        </w:div>
        <w:div w:id="2131319074">
          <w:marLeft w:val="1166"/>
          <w:marRight w:val="0"/>
          <w:marTop w:val="86"/>
          <w:marBottom w:val="0"/>
          <w:divBdr>
            <w:top w:val="none" w:sz="0" w:space="0" w:color="auto"/>
            <w:left w:val="none" w:sz="0" w:space="0" w:color="auto"/>
            <w:bottom w:val="none" w:sz="0" w:space="0" w:color="auto"/>
            <w:right w:val="none" w:sz="0" w:space="0" w:color="auto"/>
          </w:divBdr>
        </w:div>
        <w:div w:id="1405878319">
          <w:marLeft w:val="1166"/>
          <w:marRight w:val="0"/>
          <w:marTop w:val="86"/>
          <w:marBottom w:val="0"/>
          <w:divBdr>
            <w:top w:val="none" w:sz="0" w:space="0" w:color="auto"/>
            <w:left w:val="none" w:sz="0" w:space="0" w:color="auto"/>
            <w:bottom w:val="none" w:sz="0" w:space="0" w:color="auto"/>
            <w:right w:val="none" w:sz="0" w:space="0" w:color="auto"/>
          </w:divBdr>
        </w:div>
        <w:div w:id="1789816521">
          <w:marLeft w:val="1166"/>
          <w:marRight w:val="0"/>
          <w:marTop w:val="86"/>
          <w:marBottom w:val="0"/>
          <w:divBdr>
            <w:top w:val="none" w:sz="0" w:space="0" w:color="auto"/>
            <w:left w:val="none" w:sz="0" w:space="0" w:color="auto"/>
            <w:bottom w:val="none" w:sz="0" w:space="0" w:color="auto"/>
            <w:right w:val="none" w:sz="0" w:space="0" w:color="auto"/>
          </w:divBdr>
        </w:div>
      </w:divsChild>
    </w:div>
    <w:div w:id="1187408423">
      <w:bodyDiv w:val="1"/>
      <w:marLeft w:val="0"/>
      <w:marRight w:val="0"/>
      <w:marTop w:val="0"/>
      <w:marBottom w:val="0"/>
      <w:divBdr>
        <w:top w:val="none" w:sz="0" w:space="0" w:color="auto"/>
        <w:left w:val="none" w:sz="0" w:space="0" w:color="auto"/>
        <w:bottom w:val="none" w:sz="0" w:space="0" w:color="auto"/>
        <w:right w:val="none" w:sz="0" w:space="0" w:color="auto"/>
      </w:divBdr>
      <w:divsChild>
        <w:div w:id="1762337840">
          <w:marLeft w:val="547"/>
          <w:marRight w:val="0"/>
          <w:marTop w:val="106"/>
          <w:marBottom w:val="0"/>
          <w:divBdr>
            <w:top w:val="none" w:sz="0" w:space="0" w:color="auto"/>
            <w:left w:val="none" w:sz="0" w:space="0" w:color="auto"/>
            <w:bottom w:val="none" w:sz="0" w:space="0" w:color="auto"/>
            <w:right w:val="none" w:sz="0" w:space="0" w:color="auto"/>
          </w:divBdr>
        </w:div>
      </w:divsChild>
    </w:div>
    <w:div w:id="1236814324">
      <w:bodyDiv w:val="1"/>
      <w:marLeft w:val="0"/>
      <w:marRight w:val="0"/>
      <w:marTop w:val="0"/>
      <w:marBottom w:val="0"/>
      <w:divBdr>
        <w:top w:val="none" w:sz="0" w:space="0" w:color="auto"/>
        <w:left w:val="none" w:sz="0" w:space="0" w:color="auto"/>
        <w:bottom w:val="none" w:sz="0" w:space="0" w:color="auto"/>
        <w:right w:val="none" w:sz="0" w:space="0" w:color="auto"/>
      </w:divBdr>
      <w:divsChild>
        <w:div w:id="231626893">
          <w:marLeft w:val="0"/>
          <w:marRight w:val="0"/>
          <w:marTop w:val="0"/>
          <w:marBottom w:val="0"/>
          <w:divBdr>
            <w:top w:val="none" w:sz="0" w:space="0" w:color="auto"/>
            <w:left w:val="none" w:sz="0" w:space="0" w:color="auto"/>
            <w:bottom w:val="none" w:sz="0" w:space="0" w:color="auto"/>
            <w:right w:val="none" w:sz="0" w:space="0" w:color="auto"/>
          </w:divBdr>
          <w:divsChild>
            <w:div w:id="1470588335">
              <w:marLeft w:val="0"/>
              <w:marRight w:val="0"/>
              <w:marTop w:val="0"/>
              <w:marBottom w:val="0"/>
              <w:divBdr>
                <w:top w:val="none" w:sz="0" w:space="0" w:color="auto"/>
                <w:left w:val="none" w:sz="0" w:space="0" w:color="auto"/>
                <w:bottom w:val="none" w:sz="0" w:space="0" w:color="auto"/>
                <w:right w:val="none" w:sz="0" w:space="0" w:color="auto"/>
              </w:divBdr>
              <w:divsChild>
                <w:div w:id="456066311">
                  <w:marLeft w:val="0"/>
                  <w:marRight w:val="0"/>
                  <w:marTop w:val="0"/>
                  <w:marBottom w:val="0"/>
                  <w:divBdr>
                    <w:top w:val="none" w:sz="0" w:space="0" w:color="auto"/>
                    <w:left w:val="none" w:sz="0" w:space="0" w:color="auto"/>
                    <w:bottom w:val="none" w:sz="0" w:space="0" w:color="auto"/>
                    <w:right w:val="none" w:sz="0" w:space="0" w:color="auto"/>
                  </w:divBdr>
                  <w:divsChild>
                    <w:div w:id="1730881740">
                      <w:marLeft w:val="0"/>
                      <w:marRight w:val="0"/>
                      <w:marTop w:val="0"/>
                      <w:marBottom w:val="0"/>
                      <w:divBdr>
                        <w:top w:val="none" w:sz="0" w:space="0" w:color="auto"/>
                        <w:left w:val="none" w:sz="0" w:space="0" w:color="auto"/>
                        <w:bottom w:val="none" w:sz="0" w:space="0" w:color="auto"/>
                        <w:right w:val="none" w:sz="0" w:space="0" w:color="auto"/>
                      </w:divBdr>
                      <w:divsChild>
                        <w:div w:id="115956431">
                          <w:marLeft w:val="0"/>
                          <w:marRight w:val="0"/>
                          <w:marTop w:val="0"/>
                          <w:marBottom w:val="0"/>
                          <w:divBdr>
                            <w:top w:val="none" w:sz="0" w:space="0" w:color="auto"/>
                            <w:left w:val="none" w:sz="0" w:space="0" w:color="auto"/>
                            <w:bottom w:val="none" w:sz="0" w:space="0" w:color="auto"/>
                            <w:right w:val="none" w:sz="0" w:space="0" w:color="auto"/>
                          </w:divBdr>
                          <w:divsChild>
                            <w:div w:id="604729168">
                              <w:marLeft w:val="0"/>
                              <w:marRight w:val="0"/>
                              <w:marTop w:val="0"/>
                              <w:marBottom w:val="0"/>
                              <w:divBdr>
                                <w:top w:val="none" w:sz="0" w:space="0" w:color="auto"/>
                                <w:left w:val="none" w:sz="0" w:space="0" w:color="auto"/>
                                <w:bottom w:val="none" w:sz="0" w:space="0" w:color="auto"/>
                                <w:right w:val="none" w:sz="0" w:space="0" w:color="auto"/>
                              </w:divBdr>
                              <w:divsChild>
                                <w:div w:id="1544099255">
                                  <w:marLeft w:val="0"/>
                                  <w:marRight w:val="0"/>
                                  <w:marTop w:val="0"/>
                                  <w:marBottom w:val="0"/>
                                  <w:divBdr>
                                    <w:top w:val="none" w:sz="0" w:space="0" w:color="auto"/>
                                    <w:left w:val="none" w:sz="0" w:space="0" w:color="auto"/>
                                    <w:bottom w:val="none" w:sz="0" w:space="0" w:color="auto"/>
                                    <w:right w:val="none" w:sz="0" w:space="0" w:color="auto"/>
                                  </w:divBdr>
                                  <w:divsChild>
                                    <w:div w:id="7669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634267">
      <w:bodyDiv w:val="1"/>
      <w:marLeft w:val="0"/>
      <w:marRight w:val="0"/>
      <w:marTop w:val="0"/>
      <w:marBottom w:val="0"/>
      <w:divBdr>
        <w:top w:val="none" w:sz="0" w:space="0" w:color="auto"/>
        <w:left w:val="none" w:sz="0" w:space="0" w:color="auto"/>
        <w:bottom w:val="none" w:sz="0" w:space="0" w:color="auto"/>
        <w:right w:val="none" w:sz="0" w:space="0" w:color="auto"/>
      </w:divBdr>
    </w:div>
    <w:div w:id="1260992347">
      <w:bodyDiv w:val="1"/>
      <w:marLeft w:val="0"/>
      <w:marRight w:val="0"/>
      <w:marTop w:val="0"/>
      <w:marBottom w:val="0"/>
      <w:divBdr>
        <w:top w:val="none" w:sz="0" w:space="0" w:color="auto"/>
        <w:left w:val="none" w:sz="0" w:space="0" w:color="auto"/>
        <w:bottom w:val="none" w:sz="0" w:space="0" w:color="auto"/>
        <w:right w:val="none" w:sz="0" w:space="0" w:color="auto"/>
      </w:divBdr>
      <w:divsChild>
        <w:div w:id="1613852628">
          <w:marLeft w:val="547"/>
          <w:marRight w:val="0"/>
          <w:marTop w:val="106"/>
          <w:marBottom w:val="0"/>
          <w:divBdr>
            <w:top w:val="none" w:sz="0" w:space="0" w:color="auto"/>
            <w:left w:val="none" w:sz="0" w:space="0" w:color="auto"/>
            <w:bottom w:val="none" w:sz="0" w:space="0" w:color="auto"/>
            <w:right w:val="none" w:sz="0" w:space="0" w:color="auto"/>
          </w:divBdr>
        </w:div>
      </w:divsChild>
    </w:div>
    <w:div w:id="1721244829">
      <w:bodyDiv w:val="1"/>
      <w:marLeft w:val="0"/>
      <w:marRight w:val="0"/>
      <w:marTop w:val="0"/>
      <w:marBottom w:val="0"/>
      <w:divBdr>
        <w:top w:val="none" w:sz="0" w:space="0" w:color="auto"/>
        <w:left w:val="none" w:sz="0" w:space="0" w:color="auto"/>
        <w:bottom w:val="none" w:sz="0" w:space="0" w:color="auto"/>
        <w:right w:val="none" w:sz="0" w:space="0" w:color="auto"/>
      </w:divBdr>
      <w:divsChild>
        <w:div w:id="971058472">
          <w:marLeft w:val="0"/>
          <w:marRight w:val="0"/>
          <w:marTop w:val="0"/>
          <w:marBottom w:val="0"/>
          <w:divBdr>
            <w:top w:val="none" w:sz="0" w:space="0" w:color="auto"/>
            <w:left w:val="none" w:sz="0" w:space="0" w:color="auto"/>
            <w:bottom w:val="none" w:sz="0" w:space="0" w:color="auto"/>
            <w:right w:val="none" w:sz="0" w:space="0" w:color="auto"/>
          </w:divBdr>
          <w:divsChild>
            <w:div w:id="1380595977">
              <w:marLeft w:val="0"/>
              <w:marRight w:val="0"/>
              <w:marTop w:val="0"/>
              <w:marBottom w:val="0"/>
              <w:divBdr>
                <w:top w:val="none" w:sz="0" w:space="0" w:color="auto"/>
                <w:left w:val="none" w:sz="0" w:space="0" w:color="auto"/>
                <w:bottom w:val="none" w:sz="0" w:space="0" w:color="auto"/>
                <w:right w:val="none" w:sz="0" w:space="0" w:color="auto"/>
              </w:divBdr>
              <w:divsChild>
                <w:div w:id="1952471362">
                  <w:marLeft w:val="0"/>
                  <w:marRight w:val="0"/>
                  <w:marTop w:val="0"/>
                  <w:marBottom w:val="0"/>
                  <w:divBdr>
                    <w:top w:val="none" w:sz="0" w:space="0" w:color="auto"/>
                    <w:left w:val="none" w:sz="0" w:space="0" w:color="auto"/>
                    <w:bottom w:val="none" w:sz="0" w:space="0" w:color="auto"/>
                    <w:right w:val="none" w:sz="0" w:space="0" w:color="auto"/>
                  </w:divBdr>
                  <w:divsChild>
                    <w:div w:id="1724401625">
                      <w:marLeft w:val="0"/>
                      <w:marRight w:val="0"/>
                      <w:marTop w:val="0"/>
                      <w:marBottom w:val="0"/>
                      <w:divBdr>
                        <w:top w:val="none" w:sz="0" w:space="0" w:color="auto"/>
                        <w:left w:val="none" w:sz="0" w:space="0" w:color="auto"/>
                        <w:bottom w:val="none" w:sz="0" w:space="0" w:color="auto"/>
                        <w:right w:val="none" w:sz="0" w:space="0" w:color="auto"/>
                      </w:divBdr>
                      <w:divsChild>
                        <w:div w:id="97797414">
                          <w:marLeft w:val="0"/>
                          <w:marRight w:val="0"/>
                          <w:marTop w:val="0"/>
                          <w:marBottom w:val="0"/>
                          <w:divBdr>
                            <w:top w:val="none" w:sz="0" w:space="0" w:color="auto"/>
                            <w:left w:val="none" w:sz="0" w:space="0" w:color="auto"/>
                            <w:bottom w:val="none" w:sz="0" w:space="0" w:color="auto"/>
                            <w:right w:val="none" w:sz="0" w:space="0" w:color="auto"/>
                          </w:divBdr>
                          <w:divsChild>
                            <w:div w:id="672606885">
                              <w:marLeft w:val="0"/>
                              <w:marRight w:val="0"/>
                              <w:marTop w:val="0"/>
                              <w:marBottom w:val="0"/>
                              <w:divBdr>
                                <w:top w:val="none" w:sz="0" w:space="0" w:color="auto"/>
                                <w:left w:val="none" w:sz="0" w:space="0" w:color="auto"/>
                                <w:bottom w:val="none" w:sz="0" w:space="0" w:color="auto"/>
                                <w:right w:val="none" w:sz="0" w:space="0" w:color="auto"/>
                              </w:divBdr>
                              <w:divsChild>
                                <w:div w:id="2145541945">
                                  <w:marLeft w:val="0"/>
                                  <w:marRight w:val="0"/>
                                  <w:marTop w:val="0"/>
                                  <w:marBottom w:val="0"/>
                                  <w:divBdr>
                                    <w:top w:val="none" w:sz="0" w:space="0" w:color="auto"/>
                                    <w:left w:val="none" w:sz="0" w:space="0" w:color="auto"/>
                                    <w:bottom w:val="none" w:sz="0" w:space="0" w:color="auto"/>
                                    <w:right w:val="none" w:sz="0" w:space="0" w:color="auto"/>
                                  </w:divBdr>
                                  <w:divsChild>
                                    <w:div w:id="1705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022723">
      <w:bodyDiv w:val="1"/>
      <w:marLeft w:val="0"/>
      <w:marRight w:val="0"/>
      <w:marTop w:val="0"/>
      <w:marBottom w:val="0"/>
      <w:divBdr>
        <w:top w:val="none" w:sz="0" w:space="0" w:color="auto"/>
        <w:left w:val="none" w:sz="0" w:space="0" w:color="auto"/>
        <w:bottom w:val="none" w:sz="0" w:space="0" w:color="auto"/>
        <w:right w:val="none" w:sz="0" w:space="0" w:color="auto"/>
      </w:divBdr>
    </w:div>
    <w:div w:id="1863475235">
      <w:bodyDiv w:val="1"/>
      <w:marLeft w:val="0"/>
      <w:marRight w:val="0"/>
      <w:marTop w:val="0"/>
      <w:marBottom w:val="0"/>
      <w:divBdr>
        <w:top w:val="none" w:sz="0" w:space="0" w:color="auto"/>
        <w:left w:val="none" w:sz="0" w:space="0" w:color="auto"/>
        <w:bottom w:val="none" w:sz="0" w:space="0" w:color="auto"/>
        <w:right w:val="none" w:sz="0" w:space="0" w:color="auto"/>
      </w:divBdr>
      <w:divsChild>
        <w:div w:id="1176193969">
          <w:marLeft w:val="562"/>
          <w:marRight w:val="0"/>
          <w:marTop w:val="0"/>
          <w:marBottom w:val="0"/>
          <w:divBdr>
            <w:top w:val="none" w:sz="0" w:space="0" w:color="auto"/>
            <w:left w:val="none" w:sz="0" w:space="0" w:color="auto"/>
            <w:bottom w:val="none" w:sz="0" w:space="0" w:color="auto"/>
            <w:right w:val="none" w:sz="0" w:space="0" w:color="auto"/>
          </w:divBdr>
        </w:div>
        <w:div w:id="822625098">
          <w:marLeft w:val="562"/>
          <w:marRight w:val="0"/>
          <w:marTop w:val="0"/>
          <w:marBottom w:val="0"/>
          <w:divBdr>
            <w:top w:val="none" w:sz="0" w:space="0" w:color="auto"/>
            <w:left w:val="none" w:sz="0" w:space="0" w:color="auto"/>
            <w:bottom w:val="none" w:sz="0" w:space="0" w:color="auto"/>
            <w:right w:val="none" w:sz="0" w:space="0" w:color="auto"/>
          </w:divBdr>
        </w:div>
        <w:div w:id="613172969">
          <w:marLeft w:val="562"/>
          <w:marRight w:val="0"/>
          <w:marTop w:val="0"/>
          <w:marBottom w:val="0"/>
          <w:divBdr>
            <w:top w:val="none" w:sz="0" w:space="0" w:color="auto"/>
            <w:left w:val="none" w:sz="0" w:space="0" w:color="auto"/>
            <w:bottom w:val="none" w:sz="0" w:space="0" w:color="auto"/>
            <w:right w:val="none" w:sz="0" w:space="0" w:color="auto"/>
          </w:divBdr>
        </w:div>
      </w:divsChild>
    </w:div>
    <w:div w:id="1921677272">
      <w:bodyDiv w:val="1"/>
      <w:marLeft w:val="0"/>
      <w:marRight w:val="0"/>
      <w:marTop w:val="0"/>
      <w:marBottom w:val="0"/>
      <w:divBdr>
        <w:top w:val="none" w:sz="0" w:space="0" w:color="auto"/>
        <w:left w:val="none" w:sz="0" w:space="0" w:color="auto"/>
        <w:bottom w:val="none" w:sz="0" w:space="0" w:color="auto"/>
        <w:right w:val="none" w:sz="0" w:space="0" w:color="auto"/>
      </w:divBdr>
      <w:divsChild>
        <w:div w:id="1995253839">
          <w:marLeft w:val="547"/>
          <w:marRight w:val="0"/>
          <w:marTop w:val="115"/>
          <w:marBottom w:val="0"/>
          <w:divBdr>
            <w:top w:val="none" w:sz="0" w:space="0" w:color="auto"/>
            <w:left w:val="none" w:sz="0" w:space="0" w:color="auto"/>
            <w:bottom w:val="none" w:sz="0" w:space="0" w:color="auto"/>
            <w:right w:val="none" w:sz="0" w:space="0" w:color="auto"/>
          </w:divBdr>
        </w:div>
      </w:divsChild>
    </w:div>
    <w:div w:id="1940216898">
      <w:bodyDiv w:val="1"/>
      <w:marLeft w:val="0"/>
      <w:marRight w:val="0"/>
      <w:marTop w:val="0"/>
      <w:marBottom w:val="0"/>
      <w:divBdr>
        <w:top w:val="none" w:sz="0" w:space="0" w:color="auto"/>
        <w:left w:val="none" w:sz="0" w:space="0" w:color="auto"/>
        <w:bottom w:val="none" w:sz="0" w:space="0" w:color="auto"/>
        <w:right w:val="none" w:sz="0" w:space="0" w:color="auto"/>
      </w:divBdr>
      <w:divsChild>
        <w:div w:id="1536193794">
          <w:marLeft w:val="547"/>
          <w:marRight w:val="0"/>
          <w:marTop w:val="115"/>
          <w:marBottom w:val="0"/>
          <w:divBdr>
            <w:top w:val="none" w:sz="0" w:space="0" w:color="auto"/>
            <w:left w:val="none" w:sz="0" w:space="0" w:color="auto"/>
            <w:bottom w:val="none" w:sz="0" w:space="0" w:color="auto"/>
            <w:right w:val="none" w:sz="0" w:space="0" w:color="auto"/>
          </w:divBdr>
        </w:div>
      </w:divsChild>
    </w:div>
    <w:div w:id="2023242944">
      <w:bodyDiv w:val="1"/>
      <w:marLeft w:val="0"/>
      <w:marRight w:val="0"/>
      <w:marTop w:val="0"/>
      <w:marBottom w:val="0"/>
      <w:divBdr>
        <w:top w:val="none" w:sz="0" w:space="0" w:color="auto"/>
        <w:left w:val="none" w:sz="0" w:space="0" w:color="auto"/>
        <w:bottom w:val="none" w:sz="0" w:space="0" w:color="auto"/>
        <w:right w:val="none" w:sz="0" w:space="0" w:color="auto"/>
      </w:divBdr>
      <w:divsChild>
        <w:div w:id="1157189817">
          <w:marLeft w:val="547"/>
          <w:marRight w:val="0"/>
          <w:marTop w:val="120"/>
          <w:marBottom w:val="0"/>
          <w:divBdr>
            <w:top w:val="none" w:sz="0" w:space="0" w:color="auto"/>
            <w:left w:val="none" w:sz="0" w:space="0" w:color="auto"/>
            <w:bottom w:val="none" w:sz="0" w:space="0" w:color="auto"/>
            <w:right w:val="none" w:sz="0" w:space="0" w:color="auto"/>
          </w:divBdr>
        </w:div>
        <w:div w:id="299728810">
          <w:marLeft w:val="1166"/>
          <w:marRight w:val="0"/>
          <w:marTop w:val="106"/>
          <w:marBottom w:val="0"/>
          <w:divBdr>
            <w:top w:val="none" w:sz="0" w:space="0" w:color="auto"/>
            <w:left w:val="none" w:sz="0" w:space="0" w:color="auto"/>
            <w:bottom w:val="none" w:sz="0" w:space="0" w:color="auto"/>
            <w:right w:val="none" w:sz="0" w:space="0" w:color="auto"/>
          </w:divBdr>
        </w:div>
        <w:div w:id="1171140291">
          <w:marLeft w:val="1166"/>
          <w:marRight w:val="0"/>
          <w:marTop w:val="106"/>
          <w:marBottom w:val="0"/>
          <w:divBdr>
            <w:top w:val="none" w:sz="0" w:space="0" w:color="auto"/>
            <w:left w:val="none" w:sz="0" w:space="0" w:color="auto"/>
            <w:bottom w:val="none" w:sz="0" w:space="0" w:color="auto"/>
            <w:right w:val="none" w:sz="0" w:space="0" w:color="auto"/>
          </w:divBdr>
        </w:div>
        <w:div w:id="947198187">
          <w:marLeft w:val="547"/>
          <w:marRight w:val="0"/>
          <w:marTop w:val="120"/>
          <w:marBottom w:val="0"/>
          <w:divBdr>
            <w:top w:val="none" w:sz="0" w:space="0" w:color="auto"/>
            <w:left w:val="none" w:sz="0" w:space="0" w:color="auto"/>
            <w:bottom w:val="none" w:sz="0" w:space="0" w:color="auto"/>
            <w:right w:val="none" w:sz="0" w:space="0" w:color="auto"/>
          </w:divBdr>
        </w:div>
      </w:divsChild>
    </w:div>
    <w:div w:id="2046326983">
      <w:bodyDiv w:val="1"/>
      <w:marLeft w:val="0"/>
      <w:marRight w:val="0"/>
      <w:marTop w:val="0"/>
      <w:marBottom w:val="0"/>
      <w:divBdr>
        <w:top w:val="none" w:sz="0" w:space="0" w:color="auto"/>
        <w:left w:val="none" w:sz="0" w:space="0" w:color="auto"/>
        <w:bottom w:val="none" w:sz="0" w:space="0" w:color="auto"/>
        <w:right w:val="none" w:sz="0" w:space="0" w:color="auto"/>
      </w:divBdr>
      <w:divsChild>
        <w:div w:id="1140996945">
          <w:marLeft w:val="547"/>
          <w:marRight w:val="0"/>
          <w:marTop w:val="144"/>
          <w:marBottom w:val="0"/>
          <w:divBdr>
            <w:top w:val="none" w:sz="0" w:space="0" w:color="auto"/>
            <w:left w:val="none" w:sz="0" w:space="0" w:color="auto"/>
            <w:bottom w:val="none" w:sz="0" w:space="0" w:color="auto"/>
            <w:right w:val="none" w:sz="0" w:space="0" w:color="auto"/>
          </w:divBdr>
        </w:div>
        <w:div w:id="439111081">
          <w:marLeft w:val="547"/>
          <w:marRight w:val="0"/>
          <w:marTop w:val="144"/>
          <w:marBottom w:val="0"/>
          <w:divBdr>
            <w:top w:val="none" w:sz="0" w:space="0" w:color="auto"/>
            <w:left w:val="none" w:sz="0" w:space="0" w:color="auto"/>
            <w:bottom w:val="none" w:sz="0" w:space="0" w:color="auto"/>
            <w:right w:val="none" w:sz="0" w:space="0" w:color="auto"/>
          </w:divBdr>
        </w:div>
        <w:div w:id="473959681">
          <w:marLeft w:val="547"/>
          <w:marRight w:val="0"/>
          <w:marTop w:val="144"/>
          <w:marBottom w:val="0"/>
          <w:divBdr>
            <w:top w:val="none" w:sz="0" w:space="0" w:color="auto"/>
            <w:left w:val="none" w:sz="0" w:space="0" w:color="auto"/>
            <w:bottom w:val="none" w:sz="0" w:space="0" w:color="auto"/>
            <w:right w:val="none" w:sz="0" w:space="0" w:color="auto"/>
          </w:divBdr>
        </w:div>
      </w:divsChild>
    </w:div>
    <w:div w:id="2066181241">
      <w:bodyDiv w:val="1"/>
      <w:marLeft w:val="0"/>
      <w:marRight w:val="0"/>
      <w:marTop w:val="0"/>
      <w:marBottom w:val="0"/>
      <w:divBdr>
        <w:top w:val="none" w:sz="0" w:space="0" w:color="auto"/>
        <w:left w:val="none" w:sz="0" w:space="0" w:color="auto"/>
        <w:bottom w:val="none" w:sz="0" w:space="0" w:color="auto"/>
        <w:right w:val="none" w:sz="0" w:space="0" w:color="auto"/>
      </w:divBdr>
      <w:divsChild>
        <w:div w:id="1528113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erces.org/neonicotinoids-and-bees/" TargetMode="External"/><Relationship Id="rId3" Type="http://schemas.microsoft.com/office/2007/relationships/stylesWithEffects" Target="stylesWithEffects.xml"/><Relationship Id="rId7" Type="http://schemas.openxmlformats.org/officeDocument/2006/relationships/hyperlink" Target="http://www.buglife.org.uk/Resources/Buglife/A%20review%20of%20recent%20research%20relating%20to%20the%20impact%20of%20neonicotinoids%20on%20the%20environ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glife.org.uk/Resources/Buglife/revised%20neonics%20report.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bcbirds.org/abcprograms/policy/toxins/Neonic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2584</Words>
  <Characters>14732</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dc:creator>
  <cp:lastModifiedBy>RHoft</cp:lastModifiedBy>
  <cp:revision>2</cp:revision>
  <dcterms:created xsi:type="dcterms:W3CDTF">2013-07-02T15:55:00Z</dcterms:created>
  <dcterms:modified xsi:type="dcterms:W3CDTF">2013-07-02T15:55:00Z</dcterms:modified>
</cp:coreProperties>
</file>